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tblInd w:w="-502" w:type="dxa"/>
        <w:tblBorders>
          <w:top w:val="single" w:sz="36" w:space="0" w:color="4472C4" w:themeColor="accent1"/>
          <w:left w:val="single" w:sz="36" w:space="0" w:color="4472C4" w:themeColor="accent1"/>
          <w:bottom w:val="single" w:sz="36" w:space="0" w:color="4472C4" w:themeColor="accent1"/>
          <w:right w:val="single" w:sz="36" w:space="0" w:color="4472C4" w:themeColor="accent1"/>
          <w:insideH w:val="single" w:sz="36" w:space="0" w:color="4472C4" w:themeColor="accent1"/>
          <w:insideV w:val="single" w:sz="36" w:space="0" w:color="4472C4" w:themeColor="accent1"/>
        </w:tblBorders>
        <w:tblCellMar>
          <w:left w:w="70" w:type="dxa"/>
          <w:right w:w="70" w:type="dxa"/>
        </w:tblCellMar>
        <w:tblLook w:val="0000" w:firstRow="0" w:lastRow="0" w:firstColumn="0" w:lastColumn="0" w:noHBand="0" w:noVBand="0"/>
      </w:tblPr>
      <w:tblGrid>
        <w:gridCol w:w="150"/>
        <w:gridCol w:w="9805"/>
        <w:gridCol w:w="125"/>
      </w:tblGrid>
      <w:tr w:rsidR="009A706D" w14:paraId="54B97A06" w14:textId="77777777" w:rsidTr="009A706D">
        <w:trPr>
          <w:gridAfter w:val="1"/>
          <w:wAfter w:w="125" w:type="dxa"/>
          <w:trHeight w:val="13808"/>
        </w:trPr>
        <w:tc>
          <w:tcPr>
            <w:tcW w:w="9955" w:type="dxa"/>
            <w:gridSpan w:val="2"/>
          </w:tcPr>
          <w:p w14:paraId="72E90AE0" w14:textId="77777777" w:rsidR="009A706D" w:rsidRPr="006169A3" w:rsidRDefault="009A706D" w:rsidP="009A706D">
            <w:pPr>
              <w:pStyle w:val="GvdeMetni"/>
              <w:spacing w:line="360" w:lineRule="auto"/>
              <w:jc w:val="center"/>
              <w:rPr>
                <w:b/>
                <w:bCs/>
              </w:rPr>
            </w:pPr>
            <w:r w:rsidRPr="006169A3">
              <w:rPr>
                <w:b/>
                <w:bCs/>
              </w:rPr>
              <w:t>Necmettin Erbakan Üniversitesi Beceri Laboratuvarı</w:t>
            </w:r>
            <w:r>
              <w:rPr>
                <w:b/>
                <w:bCs/>
              </w:rPr>
              <w:t xml:space="preserve"> </w:t>
            </w:r>
            <w:r w:rsidRPr="006169A3">
              <w:rPr>
                <w:b/>
                <w:bCs/>
              </w:rPr>
              <w:t>Atık Yönetim Talimatı</w:t>
            </w:r>
          </w:p>
          <w:p w14:paraId="1E9E35B9" w14:textId="77777777" w:rsidR="009A706D" w:rsidRDefault="009A706D" w:rsidP="009A706D">
            <w:pPr>
              <w:pStyle w:val="GvdeMetni"/>
              <w:spacing w:line="360" w:lineRule="auto"/>
              <w:ind w:left="691"/>
            </w:pPr>
            <w:r>
              <w:t>Laboratuvarda oluşabilecek atıklar aşağıda belirtilmiştir:</w:t>
            </w:r>
          </w:p>
          <w:p w14:paraId="5AC3E96B" w14:textId="77777777" w:rsidR="009A706D" w:rsidRPr="006169A3" w:rsidRDefault="009A706D" w:rsidP="009A706D">
            <w:pPr>
              <w:pStyle w:val="ListeParagraf"/>
              <w:numPr>
                <w:ilvl w:val="0"/>
                <w:numId w:val="2"/>
              </w:numPr>
              <w:tabs>
                <w:tab w:val="left" w:pos="528"/>
              </w:tabs>
              <w:spacing w:line="360" w:lineRule="auto"/>
              <w:ind w:left="985"/>
              <w:rPr>
                <w:sz w:val="24"/>
              </w:rPr>
            </w:pPr>
            <w:r w:rsidRPr="006169A3">
              <w:rPr>
                <w:sz w:val="24"/>
              </w:rPr>
              <w:t>Evsel nitelikli</w:t>
            </w:r>
            <w:r w:rsidRPr="006169A3">
              <w:rPr>
                <w:spacing w:val="19"/>
                <w:sz w:val="24"/>
              </w:rPr>
              <w:t xml:space="preserve"> </w:t>
            </w:r>
            <w:r w:rsidRPr="006169A3">
              <w:rPr>
                <w:sz w:val="24"/>
              </w:rPr>
              <w:t>atıklar</w:t>
            </w:r>
          </w:p>
          <w:p w14:paraId="7DACCFE7" w14:textId="77777777" w:rsidR="009A706D" w:rsidRPr="006169A3" w:rsidRDefault="009A706D" w:rsidP="009A706D">
            <w:pPr>
              <w:pStyle w:val="ListeParagraf"/>
              <w:numPr>
                <w:ilvl w:val="0"/>
                <w:numId w:val="2"/>
              </w:numPr>
              <w:tabs>
                <w:tab w:val="left" w:pos="517"/>
              </w:tabs>
              <w:spacing w:line="360" w:lineRule="auto"/>
              <w:ind w:left="973" w:hanging="286"/>
              <w:rPr>
                <w:sz w:val="24"/>
              </w:rPr>
            </w:pPr>
            <w:bookmarkStart w:id="0" w:name="_Hlk92225170"/>
            <w:r w:rsidRPr="006169A3">
              <w:rPr>
                <w:sz w:val="24"/>
              </w:rPr>
              <w:t>Ambalaj atıklarından kâğıt atıklar, plastik ve geri dönüşümü olabilen diğer</w:t>
            </w:r>
            <w:r w:rsidRPr="006169A3">
              <w:rPr>
                <w:spacing w:val="4"/>
                <w:sz w:val="24"/>
              </w:rPr>
              <w:t xml:space="preserve"> </w:t>
            </w:r>
            <w:r w:rsidRPr="006169A3">
              <w:rPr>
                <w:sz w:val="24"/>
              </w:rPr>
              <w:t>atıklar</w:t>
            </w:r>
          </w:p>
          <w:p w14:paraId="4113CFD5" w14:textId="77777777" w:rsidR="009A706D" w:rsidRPr="006169A3" w:rsidRDefault="009A706D" w:rsidP="009A706D">
            <w:pPr>
              <w:pStyle w:val="ListeParagraf"/>
              <w:numPr>
                <w:ilvl w:val="0"/>
                <w:numId w:val="2"/>
              </w:numPr>
              <w:tabs>
                <w:tab w:val="left" w:pos="525"/>
              </w:tabs>
              <w:spacing w:line="360" w:lineRule="auto"/>
              <w:ind w:left="981" w:hanging="294"/>
              <w:rPr>
                <w:sz w:val="24"/>
              </w:rPr>
            </w:pPr>
            <w:bookmarkStart w:id="1" w:name="_Hlk92225230"/>
            <w:bookmarkEnd w:id="0"/>
            <w:r w:rsidRPr="006169A3">
              <w:rPr>
                <w:sz w:val="24"/>
              </w:rPr>
              <w:t>Kesici-delici atıklar, cam</w:t>
            </w:r>
            <w:r w:rsidRPr="006169A3">
              <w:rPr>
                <w:spacing w:val="-1"/>
                <w:sz w:val="24"/>
              </w:rPr>
              <w:t xml:space="preserve"> </w:t>
            </w:r>
            <w:r w:rsidRPr="006169A3">
              <w:rPr>
                <w:sz w:val="24"/>
              </w:rPr>
              <w:t>atıklar</w:t>
            </w:r>
            <w:bookmarkEnd w:id="1"/>
          </w:p>
          <w:p w14:paraId="551C061B" w14:textId="77777777" w:rsidR="009A706D" w:rsidRPr="00B4072B" w:rsidRDefault="009A706D" w:rsidP="009A706D">
            <w:pPr>
              <w:pStyle w:val="ListeParagraf"/>
              <w:numPr>
                <w:ilvl w:val="0"/>
                <w:numId w:val="2"/>
              </w:numPr>
              <w:tabs>
                <w:tab w:val="left" w:pos="527"/>
              </w:tabs>
              <w:spacing w:line="360" w:lineRule="auto"/>
              <w:ind w:left="983" w:hanging="296"/>
              <w:rPr>
                <w:sz w:val="24"/>
              </w:rPr>
            </w:pPr>
            <w:r w:rsidRPr="006169A3">
              <w:rPr>
                <w:sz w:val="24"/>
              </w:rPr>
              <w:t>Atık</w:t>
            </w:r>
            <w:r w:rsidRPr="006169A3">
              <w:rPr>
                <w:spacing w:val="20"/>
                <w:sz w:val="24"/>
              </w:rPr>
              <w:t xml:space="preserve"> </w:t>
            </w:r>
            <w:r w:rsidRPr="006169A3">
              <w:rPr>
                <w:sz w:val="24"/>
              </w:rPr>
              <w:t>piller</w:t>
            </w:r>
          </w:p>
          <w:p w14:paraId="0C1AF52C" w14:textId="77777777" w:rsidR="009A706D" w:rsidRDefault="009A706D" w:rsidP="009A706D">
            <w:pPr>
              <w:pStyle w:val="GvdeMetni"/>
              <w:spacing w:line="237" w:lineRule="auto"/>
              <w:ind w:left="680" w:firstLine="5"/>
            </w:pPr>
            <w:r>
              <w:t>Atıklar aşağıdaki tabloda belirtildiği şekilde üretildiği birimlerde uygun şekilde ayrıştırılır ve uygun toplama kaplarında toplanarak depolanmalıdır.</w:t>
            </w:r>
          </w:p>
          <w:p w14:paraId="0361FB9D" w14:textId="77777777" w:rsidR="009A706D" w:rsidRDefault="009A706D" w:rsidP="009A706D">
            <w:pPr>
              <w:pStyle w:val="GvdeMetni"/>
              <w:ind w:left="457"/>
              <w:rPr>
                <w:sz w:val="25"/>
              </w:rPr>
            </w:pPr>
          </w:p>
          <w:tbl>
            <w:tblPr>
              <w:tblStyle w:val="TableNormal"/>
              <w:tblW w:w="8666" w:type="dxa"/>
              <w:tblInd w:w="572"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ook w:val="01E0" w:firstRow="1" w:lastRow="1" w:firstColumn="1" w:lastColumn="1" w:noHBand="0" w:noVBand="0"/>
            </w:tblPr>
            <w:tblGrid>
              <w:gridCol w:w="3705"/>
              <w:gridCol w:w="4961"/>
            </w:tblGrid>
            <w:tr w:rsidR="009A706D" w14:paraId="55CA8ED3" w14:textId="77777777" w:rsidTr="009A706D">
              <w:trPr>
                <w:trHeight w:val="295"/>
              </w:trPr>
              <w:tc>
                <w:tcPr>
                  <w:tcW w:w="3705" w:type="dxa"/>
                </w:tcPr>
                <w:p w14:paraId="4EBF5542" w14:textId="77777777" w:rsidR="009A706D" w:rsidRPr="00B4072B" w:rsidRDefault="009A706D" w:rsidP="0008087E">
                  <w:pPr>
                    <w:pStyle w:val="TableParagraph"/>
                    <w:spacing w:line="258" w:lineRule="exact"/>
                    <w:ind w:left="116"/>
                    <w:rPr>
                      <w:b/>
                      <w:bCs/>
                    </w:rPr>
                  </w:pPr>
                  <w:proofErr w:type="spellStart"/>
                  <w:r w:rsidRPr="00B4072B">
                    <w:rPr>
                      <w:b/>
                      <w:bCs/>
                    </w:rPr>
                    <w:t>Siyah</w:t>
                  </w:r>
                  <w:proofErr w:type="spellEnd"/>
                  <w:r w:rsidRPr="00B4072B">
                    <w:rPr>
                      <w:b/>
                      <w:bCs/>
                    </w:rPr>
                    <w:t xml:space="preserve"> </w:t>
                  </w:r>
                  <w:proofErr w:type="spellStart"/>
                  <w:r w:rsidRPr="00B4072B">
                    <w:rPr>
                      <w:b/>
                      <w:bCs/>
                    </w:rPr>
                    <w:t>Torba</w:t>
                  </w:r>
                  <w:proofErr w:type="spellEnd"/>
                </w:p>
              </w:tc>
              <w:tc>
                <w:tcPr>
                  <w:tcW w:w="4961" w:type="dxa"/>
                </w:tcPr>
                <w:p w14:paraId="1D36AE54" w14:textId="77777777" w:rsidR="009A706D" w:rsidRDefault="009A706D" w:rsidP="0008087E">
                  <w:pPr>
                    <w:pStyle w:val="TableParagraph"/>
                    <w:spacing w:line="258" w:lineRule="exact"/>
                    <w:ind w:left="122"/>
                    <w:rPr>
                      <w:sz w:val="24"/>
                    </w:rPr>
                  </w:pPr>
                  <w:r>
                    <w:rPr>
                      <w:sz w:val="24"/>
                    </w:rPr>
                    <w:t>Evsel nitelikli atıklar</w:t>
                  </w:r>
                </w:p>
              </w:tc>
            </w:tr>
            <w:tr w:rsidR="009A706D" w14:paraId="2A8033B6" w14:textId="77777777" w:rsidTr="009A706D">
              <w:trPr>
                <w:trHeight w:val="562"/>
              </w:trPr>
              <w:tc>
                <w:tcPr>
                  <w:tcW w:w="3705" w:type="dxa"/>
                </w:tcPr>
                <w:p w14:paraId="56D62B56" w14:textId="77777777" w:rsidR="009A706D" w:rsidRPr="00B4072B" w:rsidRDefault="009A706D" w:rsidP="0008087E">
                  <w:pPr>
                    <w:pStyle w:val="TableParagraph"/>
                    <w:spacing w:line="275" w:lineRule="exact"/>
                    <w:ind w:left="118"/>
                    <w:rPr>
                      <w:b/>
                      <w:bCs/>
                    </w:rPr>
                  </w:pPr>
                  <w:proofErr w:type="spellStart"/>
                  <w:r w:rsidRPr="00B4072B">
                    <w:rPr>
                      <w:b/>
                      <w:bCs/>
                    </w:rPr>
                    <w:t>Mavi</w:t>
                  </w:r>
                  <w:proofErr w:type="spellEnd"/>
                  <w:r w:rsidRPr="00B4072B">
                    <w:rPr>
                      <w:b/>
                      <w:bCs/>
                    </w:rPr>
                    <w:t xml:space="preserve"> </w:t>
                  </w:r>
                  <w:proofErr w:type="spellStart"/>
                  <w:r w:rsidRPr="00B4072B">
                    <w:rPr>
                      <w:b/>
                      <w:bCs/>
                    </w:rPr>
                    <w:t>Torba</w:t>
                  </w:r>
                  <w:proofErr w:type="spellEnd"/>
                </w:p>
              </w:tc>
              <w:tc>
                <w:tcPr>
                  <w:tcW w:w="4961" w:type="dxa"/>
                </w:tcPr>
                <w:p w14:paraId="714977A7" w14:textId="77777777" w:rsidR="009A706D" w:rsidRDefault="009A706D" w:rsidP="0008087E">
                  <w:pPr>
                    <w:pStyle w:val="TableParagraph"/>
                    <w:spacing w:line="242" w:lineRule="exact"/>
                    <w:ind w:left="128"/>
                    <w:rPr>
                      <w:sz w:val="24"/>
                    </w:rPr>
                  </w:pPr>
                  <w:r>
                    <w:rPr>
                      <w:sz w:val="24"/>
                    </w:rPr>
                    <w:t>Geriye dönüştürülebilen her türlü ambalaj kağıt, mukavva, plastik vb.</w:t>
                  </w:r>
                </w:p>
              </w:tc>
            </w:tr>
            <w:tr w:rsidR="009A706D" w14:paraId="0A275A6B" w14:textId="77777777" w:rsidTr="009A706D">
              <w:trPr>
                <w:trHeight w:val="562"/>
              </w:trPr>
              <w:tc>
                <w:tcPr>
                  <w:tcW w:w="3705" w:type="dxa"/>
                </w:tcPr>
                <w:p w14:paraId="134C9247" w14:textId="77777777" w:rsidR="009A706D" w:rsidRPr="00B4072B" w:rsidRDefault="009A706D" w:rsidP="0008087E">
                  <w:pPr>
                    <w:pStyle w:val="TableParagraph"/>
                    <w:ind w:left="118"/>
                    <w:rPr>
                      <w:b/>
                      <w:bCs/>
                    </w:rPr>
                  </w:pPr>
                  <w:proofErr w:type="spellStart"/>
                  <w:r w:rsidRPr="00B4072B">
                    <w:rPr>
                      <w:b/>
                      <w:bCs/>
                    </w:rPr>
                    <w:t>Kesici</w:t>
                  </w:r>
                  <w:proofErr w:type="spellEnd"/>
                  <w:r w:rsidRPr="00B4072B">
                    <w:rPr>
                      <w:b/>
                      <w:bCs/>
                    </w:rPr>
                    <w:t xml:space="preserve"> </w:t>
                  </w:r>
                  <w:proofErr w:type="spellStart"/>
                  <w:r w:rsidRPr="00B4072B">
                    <w:rPr>
                      <w:b/>
                      <w:bCs/>
                    </w:rPr>
                    <w:t>Delici</w:t>
                  </w:r>
                  <w:proofErr w:type="spellEnd"/>
                  <w:r w:rsidRPr="00B4072B">
                    <w:rPr>
                      <w:b/>
                      <w:bCs/>
                    </w:rPr>
                    <w:t xml:space="preserve"> </w:t>
                  </w:r>
                  <w:proofErr w:type="spellStart"/>
                  <w:r>
                    <w:rPr>
                      <w:b/>
                      <w:bCs/>
                    </w:rPr>
                    <w:t>Atı</w:t>
                  </w:r>
                  <w:r w:rsidRPr="00B4072B">
                    <w:rPr>
                      <w:b/>
                      <w:bCs/>
                    </w:rPr>
                    <w:t>k</w:t>
                  </w:r>
                  <w:proofErr w:type="spellEnd"/>
                  <w:r w:rsidRPr="00B4072B">
                    <w:rPr>
                      <w:b/>
                      <w:bCs/>
                      <w:spacing w:val="52"/>
                    </w:rPr>
                    <w:t xml:space="preserve"> </w:t>
                  </w:r>
                  <w:proofErr w:type="spellStart"/>
                  <w:r w:rsidRPr="00B4072B">
                    <w:rPr>
                      <w:b/>
                      <w:bCs/>
                    </w:rPr>
                    <w:t>Kutusu</w:t>
                  </w:r>
                  <w:proofErr w:type="spellEnd"/>
                </w:p>
              </w:tc>
              <w:tc>
                <w:tcPr>
                  <w:tcW w:w="4961" w:type="dxa"/>
                </w:tcPr>
                <w:p w14:paraId="7B947A5E" w14:textId="77777777" w:rsidR="009A706D" w:rsidRDefault="009A706D" w:rsidP="0008087E">
                  <w:pPr>
                    <w:pStyle w:val="TableParagraph"/>
                    <w:spacing w:line="242" w:lineRule="exact"/>
                    <w:ind w:left="123"/>
                    <w:rPr>
                      <w:sz w:val="24"/>
                    </w:rPr>
                  </w:pPr>
                  <w:r>
                    <w:rPr>
                      <w:sz w:val="24"/>
                    </w:rPr>
                    <w:t>Kesici ve delici aletler, kırık ampul</w:t>
                  </w:r>
                  <w:r>
                    <w:rPr>
                      <w:spacing w:val="52"/>
                      <w:sz w:val="24"/>
                    </w:rPr>
                    <w:t xml:space="preserve"> </w:t>
                  </w:r>
                  <w:r>
                    <w:rPr>
                      <w:sz w:val="24"/>
                    </w:rPr>
                    <w:t>ve cam parçaları vb.</w:t>
                  </w:r>
                </w:p>
              </w:tc>
            </w:tr>
            <w:tr w:rsidR="009A706D" w14:paraId="157AB989" w14:textId="77777777" w:rsidTr="009A706D">
              <w:trPr>
                <w:trHeight w:val="270"/>
              </w:trPr>
              <w:tc>
                <w:tcPr>
                  <w:tcW w:w="3705" w:type="dxa"/>
                </w:tcPr>
                <w:p w14:paraId="22C46E80" w14:textId="77777777" w:rsidR="009A706D" w:rsidRPr="00B4072B" w:rsidRDefault="009A706D" w:rsidP="0008087E">
                  <w:pPr>
                    <w:pStyle w:val="TableParagraph"/>
                    <w:spacing w:line="243" w:lineRule="exact"/>
                    <w:ind w:left="120"/>
                    <w:rPr>
                      <w:b/>
                      <w:bCs/>
                    </w:rPr>
                  </w:pPr>
                  <w:proofErr w:type="spellStart"/>
                  <w:r>
                    <w:rPr>
                      <w:b/>
                      <w:bCs/>
                      <w:w w:val="105"/>
                    </w:rPr>
                    <w:t>Atı</w:t>
                  </w:r>
                  <w:r w:rsidRPr="00B4072B">
                    <w:rPr>
                      <w:b/>
                      <w:bCs/>
                      <w:w w:val="105"/>
                    </w:rPr>
                    <w:t>k</w:t>
                  </w:r>
                  <w:proofErr w:type="spellEnd"/>
                  <w:r w:rsidRPr="00B4072B">
                    <w:rPr>
                      <w:b/>
                      <w:bCs/>
                      <w:w w:val="105"/>
                    </w:rPr>
                    <w:t xml:space="preserve"> </w:t>
                  </w:r>
                  <w:proofErr w:type="spellStart"/>
                  <w:r w:rsidRPr="00B4072B">
                    <w:rPr>
                      <w:b/>
                      <w:bCs/>
                      <w:w w:val="105"/>
                    </w:rPr>
                    <w:t>Pil</w:t>
                  </w:r>
                  <w:proofErr w:type="spellEnd"/>
                  <w:r w:rsidRPr="00B4072B">
                    <w:rPr>
                      <w:b/>
                      <w:bCs/>
                      <w:w w:val="105"/>
                    </w:rPr>
                    <w:t xml:space="preserve"> </w:t>
                  </w:r>
                  <w:proofErr w:type="spellStart"/>
                  <w:r w:rsidRPr="00B4072B">
                    <w:rPr>
                      <w:b/>
                      <w:bCs/>
                      <w:w w:val="105"/>
                    </w:rPr>
                    <w:t>Toplama</w:t>
                  </w:r>
                  <w:proofErr w:type="spellEnd"/>
                  <w:r w:rsidRPr="00B4072B">
                    <w:rPr>
                      <w:b/>
                      <w:bCs/>
                      <w:w w:val="105"/>
                    </w:rPr>
                    <w:t xml:space="preserve"> </w:t>
                  </w:r>
                  <w:proofErr w:type="spellStart"/>
                  <w:r w:rsidRPr="00B4072B">
                    <w:rPr>
                      <w:b/>
                      <w:bCs/>
                      <w:w w:val="105"/>
                    </w:rPr>
                    <w:t>Kutusu</w:t>
                  </w:r>
                  <w:proofErr w:type="spellEnd"/>
                </w:p>
              </w:tc>
              <w:tc>
                <w:tcPr>
                  <w:tcW w:w="4961" w:type="dxa"/>
                </w:tcPr>
                <w:p w14:paraId="64CFDDBE" w14:textId="77777777" w:rsidR="009A706D" w:rsidRDefault="009A706D" w:rsidP="0008087E">
                  <w:pPr>
                    <w:pStyle w:val="TableParagraph"/>
                    <w:spacing w:line="243" w:lineRule="exact"/>
                    <w:ind w:left="123"/>
                    <w:rPr>
                      <w:sz w:val="24"/>
                    </w:rPr>
                  </w:pPr>
                  <w:r>
                    <w:rPr>
                      <w:sz w:val="24"/>
                    </w:rPr>
                    <w:t>Bitmiş piller, bataryalar vb.</w:t>
                  </w:r>
                </w:p>
              </w:tc>
            </w:tr>
          </w:tbl>
          <w:p w14:paraId="67F9E318" w14:textId="77777777" w:rsidR="009A706D" w:rsidRDefault="009A706D" w:rsidP="009A706D">
            <w:pPr>
              <w:pStyle w:val="GvdeMetni"/>
              <w:ind w:left="457"/>
              <w:rPr>
                <w:sz w:val="22"/>
              </w:rPr>
            </w:pPr>
          </w:p>
          <w:p w14:paraId="61109F3F" w14:textId="3AE913B5" w:rsidR="009A706D" w:rsidRPr="003B1233" w:rsidRDefault="009A706D" w:rsidP="003B1233">
            <w:pPr>
              <w:pStyle w:val="ListeParagraf"/>
              <w:numPr>
                <w:ilvl w:val="0"/>
                <w:numId w:val="6"/>
              </w:numPr>
              <w:tabs>
                <w:tab w:val="left" w:pos="514"/>
              </w:tabs>
              <w:spacing w:line="360" w:lineRule="auto"/>
              <w:ind w:right="263"/>
              <w:rPr>
                <w:b/>
                <w:bCs/>
                <w:sz w:val="24"/>
                <w:szCs w:val="24"/>
              </w:rPr>
            </w:pPr>
            <w:r w:rsidRPr="003B1233">
              <w:rPr>
                <w:b/>
                <w:bCs/>
                <w:sz w:val="24"/>
                <w:szCs w:val="24"/>
              </w:rPr>
              <w:t xml:space="preserve">Evsel Nitelikli Atıklar </w:t>
            </w:r>
          </w:p>
          <w:p w14:paraId="7FEBF0D1" w14:textId="77777777" w:rsidR="009A706D" w:rsidRDefault="009A706D" w:rsidP="009A706D">
            <w:pPr>
              <w:tabs>
                <w:tab w:val="left" w:pos="514"/>
              </w:tabs>
              <w:spacing w:line="360" w:lineRule="auto"/>
              <w:ind w:left="457" w:right="263"/>
              <w:jc w:val="both"/>
              <w:rPr>
                <w:sz w:val="24"/>
                <w:szCs w:val="24"/>
              </w:rPr>
            </w:pPr>
            <w:r w:rsidRPr="00995179">
              <w:rPr>
                <w:sz w:val="24"/>
                <w:szCs w:val="24"/>
              </w:rPr>
              <w:t>Sağlıklı insanların bulunduğu kısımlar,</w:t>
            </w:r>
            <w:r>
              <w:rPr>
                <w:sz w:val="24"/>
                <w:szCs w:val="24"/>
              </w:rPr>
              <w:t xml:space="preserve"> akademisyen </w:t>
            </w:r>
            <w:r w:rsidRPr="00995179">
              <w:rPr>
                <w:sz w:val="24"/>
                <w:szCs w:val="24"/>
              </w:rPr>
              <w:t xml:space="preserve">odaları atıkları, idari birimler, temizlik hizmetleri, </w:t>
            </w:r>
            <w:r>
              <w:rPr>
                <w:sz w:val="24"/>
                <w:szCs w:val="24"/>
              </w:rPr>
              <w:t>çay ocağı</w:t>
            </w:r>
            <w:r w:rsidRPr="00995179">
              <w:rPr>
                <w:sz w:val="24"/>
                <w:szCs w:val="24"/>
              </w:rPr>
              <w:t>, bahçe</w:t>
            </w:r>
            <w:r>
              <w:rPr>
                <w:sz w:val="24"/>
                <w:szCs w:val="24"/>
              </w:rPr>
              <w:t xml:space="preserve">, laboratuvardan </w:t>
            </w:r>
            <w:r w:rsidRPr="00995179">
              <w:rPr>
                <w:sz w:val="24"/>
                <w:szCs w:val="24"/>
              </w:rPr>
              <w:t xml:space="preserve">gelen atıklar, yemek artıkları, çay, vs. </w:t>
            </w:r>
          </w:p>
          <w:p w14:paraId="6B5AB619" w14:textId="1A683E35" w:rsidR="009A706D" w:rsidRDefault="009A706D" w:rsidP="009A706D">
            <w:pPr>
              <w:tabs>
                <w:tab w:val="left" w:pos="514"/>
              </w:tabs>
              <w:spacing w:line="360" w:lineRule="auto"/>
              <w:ind w:left="457" w:right="263"/>
              <w:jc w:val="both"/>
              <w:rPr>
                <w:sz w:val="24"/>
                <w:szCs w:val="24"/>
              </w:rPr>
            </w:pPr>
            <w:r w:rsidRPr="00995179">
              <w:rPr>
                <w:sz w:val="24"/>
                <w:szCs w:val="24"/>
              </w:rPr>
              <w:t>Ayrı toplanan evsel nitelikli atıklar, ünite içinde sadece bu iş için ayrılmış taşıma araçları ile taşınarak geçici atık deposuna götürülür ve ayrı olarak geçici depolanır. Evsel nitelikli atıklar toplanmaları sırasında tıbbi atıklar ile karıştırılmazlar. Karıştırılmaları durumunda tıbbi atık olarak kabul edilmelidirler. Toplanan evsel nitelikli atıkların, Katı Atık Kontrolü Yönetmeliği hükümleri doğrultusunda taşınmaları ve bertaraf edilmeleri sağlanmalıdır.</w:t>
            </w:r>
            <w:r w:rsidRPr="002A1E44">
              <w:t xml:space="preserve"> </w:t>
            </w:r>
            <w:r w:rsidRPr="002A1E44">
              <w:rPr>
                <w:sz w:val="24"/>
                <w:szCs w:val="24"/>
              </w:rPr>
              <w:t xml:space="preserve">Görevli personel, atıkları toplama ve </w:t>
            </w:r>
            <w:r>
              <w:rPr>
                <w:sz w:val="24"/>
                <w:szCs w:val="24"/>
              </w:rPr>
              <w:t>taşıma</w:t>
            </w:r>
            <w:r w:rsidRPr="002A1E44">
              <w:rPr>
                <w:sz w:val="24"/>
                <w:szCs w:val="24"/>
              </w:rPr>
              <w:t xml:space="preserve"> </w:t>
            </w:r>
            <w:r>
              <w:rPr>
                <w:sz w:val="24"/>
                <w:szCs w:val="24"/>
              </w:rPr>
              <w:t>sırasında</w:t>
            </w:r>
            <w:r w:rsidRPr="002A1E44">
              <w:rPr>
                <w:sz w:val="24"/>
                <w:szCs w:val="24"/>
              </w:rPr>
              <w:t xml:space="preserve"> kişisel </w:t>
            </w:r>
            <w:r>
              <w:rPr>
                <w:sz w:val="24"/>
                <w:szCs w:val="24"/>
              </w:rPr>
              <w:t>koruyucu</w:t>
            </w:r>
            <w:r w:rsidRPr="002A1E44">
              <w:rPr>
                <w:sz w:val="24"/>
                <w:szCs w:val="24"/>
              </w:rPr>
              <w:t xml:space="preserve"> donanım</w:t>
            </w:r>
            <w:r w:rsidR="003B1233">
              <w:rPr>
                <w:sz w:val="24"/>
                <w:szCs w:val="24"/>
              </w:rPr>
              <w:t xml:space="preserve"> </w:t>
            </w:r>
            <w:r w:rsidRPr="002A1E44">
              <w:rPr>
                <w:sz w:val="24"/>
                <w:szCs w:val="24"/>
              </w:rPr>
              <w:t>(eldiven, maske vb.) kullanmalıdır.</w:t>
            </w:r>
          </w:p>
          <w:p w14:paraId="74BCFDB3" w14:textId="77777777" w:rsidR="009A706D" w:rsidRPr="0062331E" w:rsidRDefault="009A706D" w:rsidP="009A706D">
            <w:pPr>
              <w:tabs>
                <w:tab w:val="left" w:pos="514"/>
              </w:tabs>
              <w:spacing w:line="360" w:lineRule="auto"/>
              <w:ind w:left="457"/>
              <w:jc w:val="both"/>
              <w:rPr>
                <w:b/>
                <w:bCs/>
                <w:sz w:val="24"/>
              </w:rPr>
            </w:pPr>
            <w:r w:rsidRPr="0062331E">
              <w:rPr>
                <w:b/>
                <w:bCs/>
                <w:sz w:val="24"/>
              </w:rPr>
              <w:t>B. Ambalaj Atıkl</w:t>
            </w:r>
            <w:r>
              <w:rPr>
                <w:b/>
                <w:bCs/>
                <w:sz w:val="24"/>
              </w:rPr>
              <w:t>arından Kâğıt Atıklar, Plastik v</w:t>
            </w:r>
            <w:r w:rsidRPr="0062331E">
              <w:rPr>
                <w:b/>
                <w:bCs/>
                <w:sz w:val="24"/>
              </w:rPr>
              <w:t>e Geri Dönüşümü Olabilen Di</w:t>
            </w:r>
            <w:r>
              <w:rPr>
                <w:b/>
                <w:bCs/>
                <w:sz w:val="24"/>
              </w:rPr>
              <w:t>ğ</w:t>
            </w:r>
            <w:r w:rsidRPr="0062331E">
              <w:rPr>
                <w:b/>
                <w:bCs/>
                <w:sz w:val="24"/>
              </w:rPr>
              <w:t>er</w:t>
            </w:r>
            <w:r w:rsidRPr="0062331E">
              <w:rPr>
                <w:b/>
                <w:bCs/>
                <w:spacing w:val="4"/>
                <w:sz w:val="24"/>
              </w:rPr>
              <w:t xml:space="preserve"> </w:t>
            </w:r>
            <w:r w:rsidRPr="0062331E">
              <w:rPr>
                <w:b/>
                <w:bCs/>
                <w:sz w:val="24"/>
              </w:rPr>
              <w:t>Atıklar</w:t>
            </w:r>
          </w:p>
          <w:p w14:paraId="5F2976A5" w14:textId="3728B968" w:rsidR="009A706D" w:rsidRDefault="009A706D" w:rsidP="009A706D">
            <w:pPr>
              <w:tabs>
                <w:tab w:val="left" w:pos="514"/>
              </w:tabs>
              <w:spacing w:line="360" w:lineRule="auto"/>
              <w:ind w:left="457" w:right="263"/>
              <w:jc w:val="both"/>
              <w:rPr>
                <w:b/>
                <w:bCs/>
              </w:rPr>
            </w:pPr>
            <w:r w:rsidRPr="00995179">
              <w:rPr>
                <w:sz w:val="24"/>
                <w:szCs w:val="24"/>
              </w:rPr>
              <w:t xml:space="preserve">Tüm </w:t>
            </w:r>
            <w:r>
              <w:rPr>
                <w:sz w:val="24"/>
                <w:szCs w:val="24"/>
              </w:rPr>
              <w:t xml:space="preserve">evsel nitelikli atıklar </w:t>
            </w:r>
            <w:proofErr w:type="spellStart"/>
            <w:r w:rsidRPr="00995179">
              <w:rPr>
                <w:sz w:val="24"/>
                <w:szCs w:val="24"/>
              </w:rPr>
              <w:t>enfekte</w:t>
            </w:r>
            <w:proofErr w:type="spellEnd"/>
            <w:r w:rsidRPr="00995179">
              <w:rPr>
                <w:sz w:val="24"/>
                <w:szCs w:val="24"/>
              </w:rPr>
              <w:t xml:space="preserve"> olmamış ve tekrar kullanılabilir, geri kazanılabilir kâğıt, karton, mukavva, plastik, cam, metal gibi atıklardır. </w:t>
            </w:r>
            <w:proofErr w:type="spellStart"/>
            <w:r w:rsidRPr="00995179">
              <w:rPr>
                <w:sz w:val="24"/>
                <w:szCs w:val="24"/>
              </w:rPr>
              <w:t>Kontamine</w:t>
            </w:r>
            <w:proofErr w:type="spellEnd"/>
            <w:r w:rsidRPr="00995179">
              <w:rPr>
                <w:sz w:val="24"/>
                <w:szCs w:val="24"/>
              </w:rPr>
              <w:t xml:space="preserve"> olmamaları şartıyla diğer atıklardan ayrı olarak mavi renkli plastik torbalarda toplanırlar. Serum ve ilaç şişeleri gibi cam ambalaj atıkları ise yine </w:t>
            </w:r>
            <w:proofErr w:type="spellStart"/>
            <w:r w:rsidRPr="00995179">
              <w:rPr>
                <w:sz w:val="24"/>
                <w:szCs w:val="24"/>
              </w:rPr>
              <w:t>kontamine</w:t>
            </w:r>
            <w:proofErr w:type="spellEnd"/>
            <w:r w:rsidRPr="00995179">
              <w:rPr>
                <w:sz w:val="24"/>
                <w:szCs w:val="24"/>
              </w:rPr>
              <w:t xml:space="preserve"> olmamaları şartıyla cam ambalaj kumbaralarında, kumbara olmaması halinde ise diğer ambalaj atıkları ile birlikte mavi renkli plastik torbalarda toplanırlar.</w:t>
            </w:r>
            <w:r>
              <w:rPr>
                <w:sz w:val="24"/>
                <w:szCs w:val="24"/>
              </w:rPr>
              <w:t xml:space="preserve"> </w:t>
            </w:r>
            <w:r w:rsidRPr="00995179">
              <w:rPr>
                <w:sz w:val="24"/>
                <w:szCs w:val="24"/>
              </w:rPr>
              <w:t>Toplanan ambalaj atıklarının, Ambalaj ve Ambalaj Atıklarının Kontrolü Yönetmeliği hükümleri doğrultusunda geri kazanılması sağlanmalıdır.</w:t>
            </w:r>
            <w:r w:rsidRPr="002A1E44">
              <w:t xml:space="preserve"> </w:t>
            </w:r>
            <w:r w:rsidRPr="002A1E44">
              <w:rPr>
                <w:sz w:val="24"/>
                <w:szCs w:val="24"/>
              </w:rPr>
              <w:t>Görevli personel atıkları toplama ve</w:t>
            </w:r>
            <w:r>
              <w:rPr>
                <w:sz w:val="24"/>
                <w:szCs w:val="24"/>
              </w:rPr>
              <w:t xml:space="preserve"> taşıma</w:t>
            </w:r>
            <w:r w:rsidRPr="002A1E44">
              <w:rPr>
                <w:sz w:val="24"/>
                <w:szCs w:val="24"/>
              </w:rPr>
              <w:t xml:space="preserve"> </w:t>
            </w:r>
            <w:r>
              <w:rPr>
                <w:sz w:val="24"/>
                <w:szCs w:val="24"/>
              </w:rPr>
              <w:t>sırasında</w:t>
            </w:r>
            <w:r w:rsidRPr="002A1E44">
              <w:rPr>
                <w:sz w:val="24"/>
                <w:szCs w:val="24"/>
              </w:rPr>
              <w:t xml:space="preserve"> kişisel koruyucu donanım</w:t>
            </w:r>
            <w:r w:rsidR="005E481D">
              <w:rPr>
                <w:sz w:val="24"/>
                <w:szCs w:val="24"/>
              </w:rPr>
              <w:t xml:space="preserve"> </w:t>
            </w:r>
            <w:r w:rsidRPr="002A1E44">
              <w:rPr>
                <w:sz w:val="24"/>
                <w:szCs w:val="24"/>
              </w:rPr>
              <w:t>(eldiven, maske vb.) kullanmalıdır. Görevli personel geri dönüşümü olan atıkları topladıktan sonra ellerini yıkamalıdır</w:t>
            </w:r>
            <w:r>
              <w:rPr>
                <w:sz w:val="24"/>
                <w:szCs w:val="24"/>
              </w:rPr>
              <w:t xml:space="preserve">. </w:t>
            </w:r>
          </w:p>
        </w:tc>
      </w:tr>
      <w:tr w:rsidR="009A706D" w14:paraId="29D3EEE3" w14:textId="77777777" w:rsidTr="00445B81">
        <w:trPr>
          <w:gridBefore w:val="1"/>
          <w:wBefore w:w="150" w:type="dxa"/>
          <w:trHeight w:val="6015"/>
        </w:trPr>
        <w:tc>
          <w:tcPr>
            <w:tcW w:w="9930" w:type="dxa"/>
            <w:gridSpan w:val="2"/>
          </w:tcPr>
          <w:p w14:paraId="62788447" w14:textId="6974F230" w:rsidR="009A706D" w:rsidRDefault="009A706D" w:rsidP="009A706D">
            <w:pPr>
              <w:tabs>
                <w:tab w:val="left" w:pos="514"/>
              </w:tabs>
              <w:spacing w:line="360" w:lineRule="auto"/>
              <w:ind w:left="307" w:right="263"/>
              <w:jc w:val="both"/>
              <w:rPr>
                <w:b/>
                <w:bCs/>
                <w:sz w:val="24"/>
              </w:rPr>
            </w:pPr>
            <w:r w:rsidRPr="00407FF5">
              <w:rPr>
                <w:b/>
                <w:bCs/>
                <w:sz w:val="24"/>
              </w:rPr>
              <w:lastRenderedPageBreak/>
              <w:t>C. Kesici-Delici Atıklar, Cam</w:t>
            </w:r>
            <w:r w:rsidRPr="00407FF5">
              <w:rPr>
                <w:b/>
                <w:bCs/>
                <w:spacing w:val="-1"/>
                <w:sz w:val="24"/>
              </w:rPr>
              <w:t xml:space="preserve"> </w:t>
            </w:r>
            <w:r w:rsidRPr="00407FF5">
              <w:rPr>
                <w:b/>
                <w:bCs/>
                <w:sz w:val="24"/>
              </w:rPr>
              <w:t>Atıklar</w:t>
            </w:r>
          </w:p>
          <w:p w14:paraId="4DE41D42" w14:textId="77777777" w:rsidR="009A706D" w:rsidRPr="003D0A0F" w:rsidRDefault="009A706D" w:rsidP="009A706D">
            <w:pPr>
              <w:tabs>
                <w:tab w:val="left" w:pos="514"/>
              </w:tabs>
              <w:spacing w:line="360" w:lineRule="auto"/>
              <w:ind w:left="307" w:right="263"/>
              <w:jc w:val="both"/>
            </w:pPr>
            <w:r w:rsidRPr="00273902">
              <w:rPr>
                <w:sz w:val="24"/>
                <w:szCs w:val="24"/>
              </w:rPr>
              <w:t xml:space="preserve">Kesici- delici ve cam atıklar, bu atıklar için ayrılmış özel kutulara atılmalıdır. Kesici-delici atık kapları dolduktan sonra kesinlikle </w:t>
            </w:r>
            <w:r>
              <w:rPr>
                <w:sz w:val="24"/>
                <w:szCs w:val="24"/>
              </w:rPr>
              <w:t>sıkıştırılmamalıdır</w:t>
            </w:r>
            <w:r w:rsidRPr="00273902">
              <w:rPr>
                <w:sz w:val="24"/>
                <w:szCs w:val="24"/>
              </w:rPr>
              <w:t xml:space="preserve">, açılmamalı, başka bir kaba boşaltılmamalıdır. Atık kaplar </w:t>
            </w:r>
            <w:r>
              <w:rPr>
                <w:sz w:val="24"/>
                <w:szCs w:val="24"/>
              </w:rPr>
              <w:t xml:space="preserve">1/2 </w:t>
            </w:r>
            <w:r w:rsidRPr="00273902">
              <w:rPr>
                <w:sz w:val="24"/>
                <w:szCs w:val="24"/>
              </w:rPr>
              <w:t xml:space="preserve">oranında </w:t>
            </w:r>
            <w:r>
              <w:rPr>
                <w:sz w:val="24"/>
                <w:szCs w:val="24"/>
              </w:rPr>
              <w:t>dolduğu</w:t>
            </w:r>
            <w:r w:rsidRPr="00273902">
              <w:rPr>
                <w:sz w:val="24"/>
                <w:szCs w:val="24"/>
              </w:rPr>
              <w:t xml:space="preserve"> zaman boşaltılmalıdır. Görevli personel atıkları toplama ve </w:t>
            </w:r>
            <w:r>
              <w:rPr>
                <w:sz w:val="24"/>
                <w:szCs w:val="24"/>
              </w:rPr>
              <w:t>taşıma</w:t>
            </w:r>
            <w:r w:rsidRPr="00273902">
              <w:rPr>
                <w:sz w:val="24"/>
                <w:szCs w:val="24"/>
              </w:rPr>
              <w:t xml:space="preserve"> sırasında kişisel </w:t>
            </w:r>
            <w:r>
              <w:rPr>
                <w:sz w:val="24"/>
                <w:szCs w:val="24"/>
              </w:rPr>
              <w:t>koruyucu</w:t>
            </w:r>
            <w:r w:rsidRPr="00273902">
              <w:rPr>
                <w:sz w:val="24"/>
                <w:szCs w:val="24"/>
              </w:rPr>
              <w:t xml:space="preserve"> donanım</w:t>
            </w:r>
            <w:r>
              <w:rPr>
                <w:sz w:val="24"/>
                <w:szCs w:val="24"/>
              </w:rPr>
              <w:t xml:space="preserve"> </w:t>
            </w:r>
            <w:r w:rsidRPr="00273902">
              <w:rPr>
                <w:sz w:val="24"/>
                <w:szCs w:val="24"/>
              </w:rPr>
              <w:t xml:space="preserve">(eldiven vb.) kullanmalıdır. Atık kaplar taşınırken görevli personel son derece dikkatli olmalı, </w:t>
            </w:r>
            <w:r>
              <w:rPr>
                <w:sz w:val="24"/>
                <w:szCs w:val="24"/>
              </w:rPr>
              <w:t>taşıma</w:t>
            </w:r>
            <w:r w:rsidRPr="00273902">
              <w:rPr>
                <w:sz w:val="24"/>
                <w:szCs w:val="24"/>
              </w:rPr>
              <w:t xml:space="preserve"> işine özen göste</w:t>
            </w:r>
            <w:r>
              <w:rPr>
                <w:sz w:val="24"/>
                <w:szCs w:val="24"/>
              </w:rPr>
              <w:t>r</w:t>
            </w:r>
            <w:r w:rsidRPr="00273902">
              <w:rPr>
                <w:sz w:val="24"/>
                <w:szCs w:val="24"/>
              </w:rPr>
              <w:t xml:space="preserve">melidir, yaralanmalara sebebiyet verebilecek hareketlerden kaçınılmalıdır. </w:t>
            </w:r>
            <w:r w:rsidRPr="003D0A0F">
              <w:rPr>
                <w:sz w:val="24"/>
                <w:szCs w:val="24"/>
              </w:rPr>
              <w:t>Atıklar lisanslı firmalara teslim edilmelidir</w:t>
            </w:r>
            <w:r w:rsidRPr="003D0A0F">
              <w:t>.</w:t>
            </w:r>
            <w:bookmarkStart w:id="2" w:name="_GoBack"/>
            <w:bookmarkEnd w:id="2"/>
          </w:p>
          <w:p w14:paraId="028A3AEF" w14:textId="77777777" w:rsidR="009A706D" w:rsidRDefault="009A706D" w:rsidP="009A706D">
            <w:pPr>
              <w:tabs>
                <w:tab w:val="left" w:pos="514"/>
              </w:tabs>
              <w:spacing w:line="360" w:lineRule="auto"/>
              <w:ind w:left="307" w:right="263"/>
              <w:jc w:val="both"/>
              <w:rPr>
                <w:b/>
                <w:bCs/>
                <w:sz w:val="24"/>
                <w:szCs w:val="24"/>
              </w:rPr>
            </w:pPr>
            <w:r>
              <w:rPr>
                <w:b/>
                <w:bCs/>
                <w:sz w:val="24"/>
                <w:szCs w:val="24"/>
              </w:rPr>
              <w:t>D. Atık Piller, Bataryalar v</w:t>
            </w:r>
            <w:r w:rsidRPr="00A7578B">
              <w:rPr>
                <w:b/>
                <w:bCs/>
                <w:sz w:val="24"/>
                <w:szCs w:val="24"/>
              </w:rPr>
              <w:t>b. Tehlikeli Atıkların Toplanmas</w:t>
            </w:r>
            <w:r>
              <w:rPr>
                <w:b/>
                <w:bCs/>
                <w:sz w:val="24"/>
                <w:szCs w:val="24"/>
              </w:rPr>
              <w:t>ı, Depolanması v</w:t>
            </w:r>
            <w:r w:rsidRPr="00A7578B">
              <w:rPr>
                <w:b/>
                <w:bCs/>
                <w:sz w:val="24"/>
                <w:szCs w:val="24"/>
              </w:rPr>
              <w:t>e Taş</w:t>
            </w:r>
            <w:r>
              <w:rPr>
                <w:b/>
                <w:bCs/>
                <w:sz w:val="24"/>
                <w:szCs w:val="24"/>
              </w:rPr>
              <w:t>ınmasında</w:t>
            </w:r>
            <w:r w:rsidRPr="00A7578B">
              <w:rPr>
                <w:b/>
                <w:bCs/>
                <w:sz w:val="24"/>
                <w:szCs w:val="24"/>
              </w:rPr>
              <w:t xml:space="preserve"> Dikkat Edilmesi Gereken Hususlar</w:t>
            </w:r>
          </w:p>
          <w:p w14:paraId="43B5A050" w14:textId="305DA9B7" w:rsidR="009A706D" w:rsidRDefault="009A706D" w:rsidP="009A706D">
            <w:pPr>
              <w:tabs>
                <w:tab w:val="left" w:pos="514"/>
              </w:tabs>
              <w:spacing w:line="360" w:lineRule="auto"/>
              <w:ind w:left="237" w:right="263"/>
              <w:jc w:val="both"/>
              <w:rPr>
                <w:sz w:val="24"/>
                <w:szCs w:val="24"/>
              </w:rPr>
            </w:pPr>
            <w:r w:rsidRPr="00A7578B">
              <w:rPr>
                <w:sz w:val="24"/>
                <w:szCs w:val="24"/>
              </w:rPr>
              <w:t xml:space="preserve">Toplanan atık piller, "Tehlikeli Atıkların Kontrolü Yönetmeliği" hükümlerinde </w:t>
            </w:r>
            <w:r>
              <w:rPr>
                <w:sz w:val="24"/>
                <w:szCs w:val="24"/>
              </w:rPr>
              <w:t>belirtilen</w:t>
            </w:r>
            <w:r w:rsidRPr="00A7578B">
              <w:rPr>
                <w:sz w:val="24"/>
                <w:szCs w:val="24"/>
              </w:rPr>
              <w:t xml:space="preserve"> şartlarda toplanarak bertaraf edilmesi sağlanmalıdır. Görevli personel atıkları toplama ve taşma </w:t>
            </w:r>
            <w:r>
              <w:rPr>
                <w:sz w:val="24"/>
                <w:szCs w:val="24"/>
              </w:rPr>
              <w:t>sırasınd</w:t>
            </w:r>
            <w:r w:rsidRPr="00A7578B">
              <w:rPr>
                <w:sz w:val="24"/>
                <w:szCs w:val="24"/>
              </w:rPr>
              <w:t>a kişisel</w:t>
            </w:r>
            <w:r>
              <w:rPr>
                <w:sz w:val="24"/>
                <w:szCs w:val="24"/>
              </w:rPr>
              <w:t xml:space="preserve"> koruyucu</w:t>
            </w:r>
            <w:r w:rsidRPr="00A7578B">
              <w:rPr>
                <w:sz w:val="24"/>
                <w:szCs w:val="24"/>
              </w:rPr>
              <w:t xml:space="preserve"> donanım</w:t>
            </w:r>
            <w:r w:rsidR="005E481D">
              <w:rPr>
                <w:sz w:val="24"/>
                <w:szCs w:val="24"/>
              </w:rPr>
              <w:t xml:space="preserve"> </w:t>
            </w:r>
            <w:r w:rsidRPr="00A7578B">
              <w:rPr>
                <w:sz w:val="24"/>
                <w:szCs w:val="24"/>
              </w:rPr>
              <w:t>(eldiven, maske vb.) kullanmalıdır. Atık pil toplama kutularında toplanmalı, görevli personel</w:t>
            </w:r>
            <w:r>
              <w:rPr>
                <w:sz w:val="24"/>
                <w:szCs w:val="24"/>
              </w:rPr>
              <w:t xml:space="preserve"> tarafından</w:t>
            </w:r>
            <w:r w:rsidRPr="00A7578B">
              <w:rPr>
                <w:sz w:val="24"/>
                <w:szCs w:val="24"/>
              </w:rPr>
              <w:t xml:space="preserve"> lisanslı</w:t>
            </w:r>
            <w:r>
              <w:rPr>
                <w:sz w:val="24"/>
                <w:szCs w:val="24"/>
              </w:rPr>
              <w:t xml:space="preserve"> firmalara</w:t>
            </w:r>
            <w:r w:rsidRPr="00A7578B">
              <w:rPr>
                <w:sz w:val="24"/>
                <w:szCs w:val="24"/>
              </w:rPr>
              <w:t xml:space="preserve"> teslim edilmelidir.</w:t>
            </w:r>
          </w:p>
        </w:tc>
      </w:tr>
    </w:tbl>
    <w:p w14:paraId="46D7710A" w14:textId="77777777" w:rsidR="009A706D" w:rsidRPr="00A7578B" w:rsidRDefault="009A706D">
      <w:pPr>
        <w:tabs>
          <w:tab w:val="left" w:pos="514"/>
        </w:tabs>
        <w:spacing w:line="360" w:lineRule="auto"/>
        <w:ind w:right="263"/>
        <w:jc w:val="both"/>
        <w:rPr>
          <w:sz w:val="24"/>
          <w:szCs w:val="24"/>
        </w:rPr>
      </w:pPr>
    </w:p>
    <w:sectPr w:rsidR="009A706D" w:rsidRPr="00A7578B" w:rsidSect="00B4072B">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1319C"/>
    <w:multiLevelType w:val="hybridMultilevel"/>
    <w:tmpl w:val="8E084384"/>
    <w:lvl w:ilvl="0" w:tplc="6D5CCEC6">
      <w:start w:val="1"/>
      <w:numFmt w:val="upperLetter"/>
      <w:lvlText w:val="%1."/>
      <w:lvlJc w:val="left"/>
      <w:pPr>
        <w:ind w:left="528" w:hanging="295"/>
        <w:jc w:val="left"/>
      </w:pPr>
      <w:rPr>
        <w:rFonts w:ascii="Times New Roman" w:eastAsia="Times New Roman" w:hAnsi="Times New Roman" w:cs="Times New Roman" w:hint="default"/>
        <w:spacing w:val="-1"/>
        <w:w w:val="101"/>
        <w:sz w:val="24"/>
        <w:szCs w:val="24"/>
        <w:lang w:val="tr-TR" w:eastAsia="en-US" w:bidi="ar-SA"/>
      </w:rPr>
    </w:lvl>
    <w:lvl w:ilvl="1" w:tplc="11A09984">
      <w:numFmt w:val="bullet"/>
      <w:lvlText w:val="•"/>
      <w:lvlJc w:val="left"/>
      <w:pPr>
        <w:ind w:left="1504" w:hanging="295"/>
      </w:pPr>
      <w:rPr>
        <w:rFonts w:hint="default"/>
        <w:lang w:val="tr-TR" w:eastAsia="en-US" w:bidi="ar-SA"/>
      </w:rPr>
    </w:lvl>
    <w:lvl w:ilvl="2" w:tplc="C63ECB18">
      <w:numFmt w:val="bullet"/>
      <w:lvlText w:val="•"/>
      <w:lvlJc w:val="left"/>
      <w:pPr>
        <w:ind w:left="2488" w:hanging="295"/>
      </w:pPr>
      <w:rPr>
        <w:rFonts w:hint="default"/>
        <w:lang w:val="tr-TR" w:eastAsia="en-US" w:bidi="ar-SA"/>
      </w:rPr>
    </w:lvl>
    <w:lvl w:ilvl="3" w:tplc="0F30199A">
      <w:numFmt w:val="bullet"/>
      <w:lvlText w:val="•"/>
      <w:lvlJc w:val="left"/>
      <w:pPr>
        <w:ind w:left="3472" w:hanging="295"/>
      </w:pPr>
      <w:rPr>
        <w:rFonts w:hint="default"/>
        <w:lang w:val="tr-TR" w:eastAsia="en-US" w:bidi="ar-SA"/>
      </w:rPr>
    </w:lvl>
    <w:lvl w:ilvl="4" w:tplc="B0926A76">
      <w:numFmt w:val="bullet"/>
      <w:lvlText w:val="•"/>
      <w:lvlJc w:val="left"/>
      <w:pPr>
        <w:ind w:left="4457" w:hanging="295"/>
      </w:pPr>
      <w:rPr>
        <w:rFonts w:hint="default"/>
        <w:lang w:val="tr-TR" w:eastAsia="en-US" w:bidi="ar-SA"/>
      </w:rPr>
    </w:lvl>
    <w:lvl w:ilvl="5" w:tplc="B31A6196">
      <w:numFmt w:val="bullet"/>
      <w:lvlText w:val="•"/>
      <w:lvlJc w:val="left"/>
      <w:pPr>
        <w:ind w:left="5441" w:hanging="295"/>
      </w:pPr>
      <w:rPr>
        <w:rFonts w:hint="default"/>
        <w:lang w:val="tr-TR" w:eastAsia="en-US" w:bidi="ar-SA"/>
      </w:rPr>
    </w:lvl>
    <w:lvl w:ilvl="6" w:tplc="13982D56">
      <w:numFmt w:val="bullet"/>
      <w:lvlText w:val="•"/>
      <w:lvlJc w:val="left"/>
      <w:pPr>
        <w:ind w:left="6425" w:hanging="295"/>
      </w:pPr>
      <w:rPr>
        <w:rFonts w:hint="default"/>
        <w:lang w:val="tr-TR" w:eastAsia="en-US" w:bidi="ar-SA"/>
      </w:rPr>
    </w:lvl>
    <w:lvl w:ilvl="7" w:tplc="A0AED61C">
      <w:numFmt w:val="bullet"/>
      <w:lvlText w:val="•"/>
      <w:lvlJc w:val="left"/>
      <w:pPr>
        <w:ind w:left="7410" w:hanging="295"/>
      </w:pPr>
      <w:rPr>
        <w:rFonts w:hint="default"/>
        <w:lang w:val="tr-TR" w:eastAsia="en-US" w:bidi="ar-SA"/>
      </w:rPr>
    </w:lvl>
    <w:lvl w:ilvl="8" w:tplc="6C4035B0">
      <w:numFmt w:val="bullet"/>
      <w:lvlText w:val="•"/>
      <w:lvlJc w:val="left"/>
      <w:pPr>
        <w:ind w:left="8394" w:hanging="295"/>
      </w:pPr>
      <w:rPr>
        <w:rFonts w:hint="default"/>
        <w:lang w:val="tr-TR" w:eastAsia="en-US" w:bidi="ar-SA"/>
      </w:rPr>
    </w:lvl>
  </w:abstractNum>
  <w:abstractNum w:abstractNumId="1" w15:restartNumberingAfterBreak="0">
    <w:nsid w:val="1AA5678E"/>
    <w:multiLevelType w:val="hybridMultilevel"/>
    <w:tmpl w:val="4DCABCF6"/>
    <w:lvl w:ilvl="0" w:tplc="765654DE">
      <w:start w:val="1"/>
      <w:numFmt w:val="upperLetter"/>
      <w:lvlText w:val="%1."/>
      <w:lvlJc w:val="left"/>
      <w:pPr>
        <w:ind w:left="817" w:hanging="360"/>
      </w:pPr>
      <w:rPr>
        <w:rFonts w:hint="default"/>
      </w:rPr>
    </w:lvl>
    <w:lvl w:ilvl="1" w:tplc="041F0019" w:tentative="1">
      <w:start w:val="1"/>
      <w:numFmt w:val="lowerLetter"/>
      <w:lvlText w:val="%2."/>
      <w:lvlJc w:val="left"/>
      <w:pPr>
        <w:ind w:left="1537" w:hanging="360"/>
      </w:pPr>
    </w:lvl>
    <w:lvl w:ilvl="2" w:tplc="041F001B" w:tentative="1">
      <w:start w:val="1"/>
      <w:numFmt w:val="lowerRoman"/>
      <w:lvlText w:val="%3."/>
      <w:lvlJc w:val="right"/>
      <w:pPr>
        <w:ind w:left="2257" w:hanging="180"/>
      </w:pPr>
    </w:lvl>
    <w:lvl w:ilvl="3" w:tplc="041F000F" w:tentative="1">
      <w:start w:val="1"/>
      <w:numFmt w:val="decimal"/>
      <w:lvlText w:val="%4."/>
      <w:lvlJc w:val="left"/>
      <w:pPr>
        <w:ind w:left="2977" w:hanging="360"/>
      </w:pPr>
    </w:lvl>
    <w:lvl w:ilvl="4" w:tplc="041F0019" w:tentative="1">
      <w:start w:val="1"/>
      <w:numFmt w:val="lowerLetter"/>
      <w:lvlText w:val="%5."/>
      <w:lvlJc w:val="left"/>
      <w:pPr>
        <w:ind w:left="3697" w:hanging="360"/>
      </w:pPr>
    </w:lvl>
    <w:lvl w:ilvl="5" w:tplc="041F001B" w:tentative="1">
      <w:start w:val="1"/>
      <w:numFmt w:val="lowerRoman"/>
      <w:lvlText w:val="%6."/>
      <w:lvlJc w:val="right"/>
      <w:pPr>
        <w:ind w:left="4417" w:hanging="180"/>
      </w:pPr>
    </w:lvl>
    <w:lvl w:ilvl="6" w:tplc="041F000F" w:tentative="1">
      <w:start w:val="1"/>
      <w:numFmt w:val="decimal"/>
      <w:lvlText w:val="%7."/>
      <w:lvlJc w:val="left"/>
      <w:pPr>
        <w:ind w:left="5137" w:hanging="360"/>
      </w:pPr>
    </w:lvl>
    <w:lvl w:ilvl="7" w:tplc="041F0019" w:tentative="1">
      <w:start w:val="1"/>
      <w:numFmt w:val="lowerLetter"/>
      <w:lvlText w:val="%8."/>
      <w:lvlJc w:val="left"/>
      <w:pPr>
        <w:ind w:left="5857" w:hanging="360"/>
      </w:pPr>
    </w:lvl>
    <w:lvl w:ilvl="8" w:tplc="041F001B" w:tentative="1">
      <w:start w:val="1"/>
      <w:numFmt w:val="lowerRoman"/>
      <w:lvlText w:val="%9."/>
      <w:lvlJc w:val="right"/>
      <w:pPr>
        <w:ind w:left="6577" w:hanging="180"/>
      </w:pPr>
    </w:lvl>
  </w:abstractNum>
  <w:abstractNum w:abstractNumId="2" w15:restartNumberingAfterBreak="0">
    <w:nsid w:val="38C81EF7"/>
    <w:multiLevelType w:val="hybridMultilevel"/>
    <w:tmpl w:val="DCA0604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6F1505A"/>
    <w:multiLevelType w:val="hybridMultilevel"/>
    <w:tmpl w:val="B0761BB6"/>
    <w:lvl w:ilvl="0" w:tplc="FFFFFFFF">
      <w:start w:val="1"/>
      <w:numFmt w:val="upperLetter"/>
      <w:lvlText w:val="%1."/>
      <w:lvlJc w:val="left"/>
      <w:pPr>
        <w:ind w:left="528" w:hanging="295"/>
        <w:jc w:val="left"/>
      </w:pPr>
      <w:rPr>
        <w:rFonts w:ascii="Times New Roman" w:eastAsia="Times New Roman" w:hAnsi="Times New Roman" w:cs="Times New Roman" w:hint="default"/>
        <w:spacing w:val="-1"/>
        <w:w w:val="101"/>
        <w:sz w:val="24"/>
        <w:szCs w:val="24"/>
        <w:lang w:val="tr-TR" w:eastAsia="en-US" w:bidi="ar-SA"/>
      </w:rPr>
    </w:lvl>
    <w:lvl w:ilvl="1" w:tplc="FFFFFFFF">
      <w:numFmt w:val="bullet"/>
      <w:lvlText w:val="•"/>
      <w:lvlJc w:val="left"/>
      <w:pPr>
        <w:ind w:left="1504" w:hanging="295"/>
      </w:pPr>
      <w:rPr>
        <w:rFonts w:hint="default"/>
        <w:lang w:val="tr-TR" w:eastAsia="en-US" w:bidi="ar-SA"/>
      </w:rPr>
    </w:lvl>
    <w:lvl w:ilvl="2" w:tplc="FFFFFFFF">
      <w:numFmt w:val="bullet"/>
      <w:lvlText w:val="•"/>
      <w:lvlJc w:val="left"/>
      <w:pPr>
        <w:ind w:left="2488" w:hanging="295"/>
      </w:pPr>
      <w:rPr>
        <w:rFonts w:hint="default"/>
        <w:lang w:val="tr-TR" w:eastAsia="en-US" w:bidi="ar-SA"/>
      </w:rPr>
    </w:lvl>
    <w:lvl w:ilvl="3" w:tplc="FFFFFFFF">
      <w:numFmt w:val="bullet"/>
      <w:lvlText w:val="•"/>
      <w:lvlJc w:val="left"/>
      <w:pPr>
        <w:ind w:left="3472" w:hanging="295"/>
      </w:pPr>
      <w:rPr>
        <w:rFonts w:hint="default"/>
        <w:lang w:val="tr-TR" w:eastAsia="en-US" w:bidi="ar-SA"/>
      </w:rPr>
    </w:lvl>
    <w:lvl w:ilvl="4" w:tplc="FFFFFFFF">
      <w:numFmt w:val="bullet"/>
      <w:lvlText w:val="•"/>
      <w:lvlJc w:val="left"/>
      <w:pPr>
        <w:ind w:left="4457" w:hanging="295"/>
      </w:pPr>
      <w:rPr>
        <w:rFonts w:hint="default"/>
        <w:lang w:val="tr-TR" w:eastAsia="en-US" w:bidi="ar-SA"/>
      </w:rPr>
    </w:lvl>
    <w:lvl w:ilvl="5" w:tplc="FFFFFFFF">
      <w:numFmt w:val="bullet"/>
      <w:lvlText w:val="•"/>
      <w:lvlJc w:val="left"/>
      <w:pPr>
        <w:ind w:left="5441" w:hanging="295"/>
      </w:pPr>
      <w:rPr>
        <w:rFonts w:hint="default"/>
        <w:lang w:val="tr-TR" w:eastAsia="en-US" w:bidi="ar-SA"/>
      </w:rPr>
    </w:lvl>
    <w:lvl w:ilvl="6" w:tplc="FFFFFFFF">
      <w:numFmt w:val="bullet"/>
      <w:lvlText w:val="•"/>
      <w:lvlJc w:val="left"/>
      <w:pPr>
        <w:ind w:left="6425" w:hanging="295"/>
      </w:pPr>
      <w:rPr>
        <w:rFonts w:hint="default"/>
        <w:lang w:val="tr-TR" w:eastAsia="en-US" w:bidi="ar-SA"/>
      </w:rPr>
    </w:lvl>
    <w:lvl w:ilvl="7" w:tplc="FFFFFFFF">
      <w:numFmt w:val="bullet"/>
      <w:lvlText w:val="•"/>
      <w:lvlJc w:val="left"/>
      <w:pPr>
        <w:ind w:left="7410" w:hanging="295"/>
      </w:pPr>
      <w:rPr>
        <w:rFonts w:hint="default"/>
        <w:lang w:val="tr-TR" w:eastAsia="en-US" w:bidi="ar-SA"/>
      </w:rPr>
    </w:lvl>
    <w:lvl w:ilvl="8" w:tplc="FFFFFFFF">
      <w:numFmt w:val="bullet"/>
      <w:lvlText w:val="•"/>
      <w:lvlJc w:val="left"/>
      <w:pPr>
        <w:ind w:left="8394" w:hanging="295"/>
      </w:pPr>
      <w:rPr>
        <w:rFonts w:hint="default"/>
        <w:lang w:val="tr-TR" w:eastAsia="en-US" w:bidi="ar-SA"/>
      </w:rPr>
    </w:lvl>
  </w:abstractNum>
  <w:abstractNum w:abstractNumId="4" w15:restartNumberingAfterBreak="0">
    <w:nsid w:val="5DCC3855"/>
    <w:multiLevelType w:val="hybridMultilevel"/>
    <w:tmpl w:val="C7D4979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AE22388"/>
    <w:multiLevelType w:val="hybridMultilevel"/>
    <w:tmpl w:val="910E4CDA"/>
    <w:lvl w:ilvl="0" w:tplc="DF72CB6C">
      <w:start w:val="1"/>
      <w:numFmt w:val="upperLetter"/>
      <w:lvlText w:val="%1."/>
      <w:lvlJc w:val="left"/>
      <w:pPr>
        <w:ind w:left="221" w:hanging="295"/>
        <w:jc w:val="left"/>
      </w:pPr>
      <w:rPr>
        <w:rFonts w:hint="default"/>
        <w:spacing w:val="-1"/>
        <w:w w:val="101"/>
        <w:lang w:val="tr-TR" w:eastAsia="en-US" w:bidi="ar-SA"/>
      </w:rPr>
    </w:lvl>
    <w:lvl w:ilvl="1" w:tplc="8DBA9402">
      <w:numFmt w:val="bullet"/>
      <w:lvlText w:val="•"/>
      <w:lvlJc w:val="left"/>
      <w:pPr>
        <w:ind w:left="1234" w:hanging="295"/>
      </w:pPr>
      <w:rPr>
        <w:rFonts w:hint="default"/>
        <w:lang w:val="tr-TR" w:eastAsia="en-US" w:bidi="ar-SA"/>
      </w:rPr>
    </w:lvl>
    <w:lvl w:ilvl="2" w:tplc="B066EE14">
      <w:numFmt w:val="bullet"/>
      <w:lvlText w:val="•"/>
      <w:lvlJc w:val="left"/>
      <w:pPr>
        <w:ind w:left="2248" w:hanging="295"/>
      </w:pPr>
      <w:rPr>
        <w:rFonts w:hint="default"/>
        <w:lang w:val="tr-TR" w:eastAsia="en-US" w:bidi="ar-SA"/>
      </w:rPr>
    </w:lvl>
    <w:lvl w:ilvl="3" w:tplc="0248E196">
      <w:numFmt w:val="bullet"/>
      <w:lvlText w:val="•"/>
      <w:lvlJc w:val="left"/>
      <w:pPr>
        <w:ind w:left="3262" w:hanging="295"/>
      </w:pPr>
      <w:rPr>
        <w:rFonts w:hint="default"/>
        <w:lang w:val="tr-TR" w:eastAsia="en-US" w:bidi="ar-SA"/>
      </w:rPr>
    </w:lvl>
    <w:lvl w:ilvl="4" w:tplc="E30011B2">
      <w:numFmt w:val="bullet"/>
      <w:lvlText w:val="•"/>
      <w:lvlJc w:val="left"/>
      <w:pPr>
        <w:ind w:left="4277" w:hanging="295"/>
      </w:pPr>
      <w:rPr>
        <w:rFonts w:hint="default"/>
        <w:lang w:val="tr-TR" w:eastAsia="en-US" w:bidi="ar-SA"/>
      </w:rPr>
    </w:lvl>
    <w:lvl w:ilvl="5" w:tplc="4A40F2FE">
      <w:numFmt w:val="bullet"/>
      <w:lvlText w:val="•"/>
      <w:lvlJc w:val="left"/>
      <w:pPr>
        <w:ind w:left="5291" w:hanging="295"/>
      </w:pPr>
      <w:rPr>
        <w:rFonts w:hint="default"/>
        <w:lang w:val="tr-TR" w:eastAsia="en-US" w:bidi="ar-SA"/>
      </w:rPr>
    </w:lvl>
    <w:lvl w:ilvl="6" w:tplc="935A80E2">
      <w:numFmt w:val="bullet"/>
      <w:lvlText w:val="•"/>
      <w:lvlJc w:val="left"/>
      <w:pPr>
        <w:ind w:left="6305" w:hanging="295"/>
      </w:pPr>
      <w:rPr>
        <w:rFonts w:hint="default"/>
        <w:lang w:val="tr-TR" w:eastAsia="en-US" w:bidi="ar-SA"/>
      </w:rPr>
    </w:lvl>
    <w:lvl w:ilvl="7" w:tplc="00541360">
      <w:numFmt w:val="bullet"/>
      <w:lvlText w:val="•"/>
      <w:lvlJc w:val="left"/>
      <w:pPr>
        <w:ind w:left="7320" w:hanging="295"/>
      </w:pPr>
      <w:rPr>
        <w:rFonts w:hint="default"/>
        <w:lang w:val="tr-TR" w:eastAsia="en-US" w:bidi="ar-SA"/>
      </w:rPr>
    </w:lvl>
    <w:lvl w:ilvl="8" w:tplc="8940E404">
      <w:numFmt w:val="bullet"/>
      <w:lvlText w:val="•"/>
      <w:lvlJc w:val="left"/>
      <w:pPr>
        <w:ind w:left="8334" w:hanging="295"/>
      </w:pPr>
      <w:rPr>
        <w:rFonts w:hint="default"/>
        <w:lang w:val="tr-TR" w:eastAsia="en-US" w:bidi="ar-SA"/>
      </w:r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MwNrawNLE0MzI2sDBR0lEKTi0uzszPAykwrAUAfpnU9ywAAAA="/>
  </w:docVars>
  <w:rsids>
    <w:rsidRoot w:val="00233E61"/>
    <w:rsid w:val="0008087E"/>
    <w:rsid w:val="00173225"/>
    <w:rsid w:val="00233E61"/>
    <w:rsid w:val="00273902"/>
    <w:rsid w:val="002A1E44"/>
    <w:rsid w:val="002E1378"/>
    <w:rsid w:val="003913E6"/>
    <w:rsid w:val="003B1233"/>
    <w:rsid w:val="003D0A0F"/>
    <w:rsid w:val="00407FF5"/>
    <w:rsid w:val="00445B81"/>
    <w:rsid w:val="004C7050"/>
    <w:rsid w:val="00522024"/>
    <w:rsid w:val="005E481D"/>
    <w:rsid w:val="006169A3"/>
    <w:rsid w:val="0062331E"/>
    <w:rsid w:val="0075248A"/>
    <w:rsid w:val="007D0F76"/>
    <w:rsid w:val="007F3296"/>
    <w:rsid w:val="007F4794"/>
    <w:rsid w:val="00857796"/>
    <w:rsid w:val="009642CA"/>
    <w:rsid w:val="00995179"/>
    <w:rsid w:val="009A706D"/>
    <w:rsid w:val="00A45CC1"/>
    <w:rsid w:val="00A7578B"/>
    <w:rsid w:val="00AC4A69"/>
    <w:rsid w:val="00AD2E47"/>
    <w:rsid w:val="00B4072B"/>
    <w:rsid w:val="00B66387"/>
    <w:rsid w:val="00BF7CCF"/>
    <w:rsid w:val="00C141A7"/>
    <w:rsid w:val="00DA0C54"/>
    <w:rsid w:val="00E27904"/>
    <w:rsid w:val="00E9527A"/>
    <w:rsid w:val="00EF581C"/>
    <w:rsid w:val="00F55E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3419E"/>
  <w15:chartTrackingRefBased/>
  <w15:docId w15:val="{AFDA0071-0AD9-4404-9E69-D81770566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9A3"/>
    <w:pPr>
      <w:widowControl w:val="0"/>
      <w:autoSpaceDE w:val="0"/>
      <w:autoSpaceDN w:val="0"/>
      <w:spacing w:after="0" w:line="240" w:lineRule="auto"/>
    </w:pPr>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169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6169A3"/>
    <w:rPr>
      <w:sz w:val="24"/>
      <w:szCs w:val="24"/>
    </w:rPr>
  </w:style>
  <w:style w:type="character" w:customStyle="1" w:styleId="GvdeMetniChar">
    <w:name w:val="Gövde Metni Char"/>
    <w:basedOn w:val="VarsaylanParagrafYazTipi"/>
    <w:link w:val="GvdeMetni"/>
    <w:uiPriority w:val="1"/>
    <w:rsid w:val="006169A3"/>
    <w:rPr>
      <w:rFonts w:ascii="Times New Roman" w:eastAsia="Times New Roman" w:hAnsi="Times New Roman" w:cs="Times New Roman"/>
      <w:sz w:val="24"/>
      <w:szCs w:val="24"/>
    </w:rPr>
  </w:style>
  <w:style w:type="paragraph" w:styleId="ListeParagraf">
    <w:name w:val="List Paragraph"/>
    <w:basedOn w:val="Normal"/>
    <w:uiPriority w:val="1"/>
    <w:qFormat/>
    <w:rsid w:val="006169A3"/>
    <w:pPr>
      <w:ind w:left="217" w:hanging="1"/>
    </w:pPr>
  </w:style>
  <w:style w:type="paragraph" w:customStyle="1" w:styleId="TableParagraph">
    <w:name w:val="Table Paragraph"/>
    <w:basedOn w:val="Normal"/>
    <w:uiPriority w:val="1"/>
    <w:qFormat/>
    <w:rsid w:val="00616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522</Words>
  <Characters>2981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nur köse alabay</dc:creator>
  <cp:keywords/>
  <dc:description/>
  <cp:lastModifiedBy>ALI SU</cp:lastModifiedBy>
  <cp:revision>4</cp:revision>
  <dcterms:created xsi:type="dcterms:W3CDTF">2022-01-08T10:33:00Z</dcterms:created>
  <dcterms:modified xsi:type="dcterms:W3CDTF">2022-01-08T16:24:00Z</dcterms:modified>
</cp:coreProperties>
</file>