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A1" w:rsidRDefault="001839A1" w:rsidP="001839A1">
      <w:pPr>
        <w:pStyle w:val="Balk1"/>
        <w:spacing w:before="223"/>
        <w:ind w:left="4651"/>
        <w:rPr>
          <w:sz w:val="16"/>
          <w:szCs w:val="16"/>
        </w:rPr>
      </w:pPr>
    </w:p>
    <w:p w:rsidR="001839A1" w:rsidRDefault="001839A1" w:rsidP="001839A1">
      <w:pPr>
        <w:pStyle w:val="Balk1"/>
        <w:spacing w:before="223"/>
        <w:ind w:left="4651"/>
        <w:rPr>
          <w:sz w:val="16"/>
          <w:szCs w:val="16"/>
        </w:rPr>
      </w:pPr>
    </w:p>
    <w:p w:rsidR="001839A1" w:rsidRDefault="001839A1" w:rsidP="001839A1">
      <w:pPr>
        <w:pStyle w:val="Balk1"/>
        <w:spacing w:before="223"/>
        <w:rPr>
          <w:sz w:val="16"/>
          <w:szCs w:val="16"/>
        </w:rPr>
      </w:pPr>
      <w:r w:rsidRPr="00224F87">
        <w:rPr>
          <w:sz w:val="16"/>
          <w:szCs w:val="16"/>
        </w:rPr>
        <w:t>Kesin Kayıt Tarihleri</w:t>
      </w:r>
      <w:r w:rsidRPr="00224F87">
        <w:rPr>
          <w:b w:val="0"/>
          <w:sz w:val="16"/>
          <w:szCs w:val="16"/>
        </w:rPr>
        <w:t xml:space="preserve">: </w:t>
      </w:r>
      <w:r w:rsidRPr="001839A1">
        <w:rPr>
          <w:b w:val="0"/>
          <w:color w:val="FF0000"/>
          <w:sz w:val="16"/>
          <w:szCs w:val="16"/>
        </w:rPr>
        <w:t>06 Şubat 2023- 09 Şubat 20223</w:t>
      </w:r>
    </w:p>
    <w:p w:rsidR="001839A1" w:rsidRDefault="001839A1" w:rsidP="001839A1">
      <w:pPr>
        <w:pStyle w:val="Balk1"/>
        <w:spacing w:before="223"/>
        <w:ind w:left="4651"/>
        <w:rPr>
          <w:sz w:val="16"/>
          <w:szCs w:val="16"/>
        </w:rPr>
      </w:pPr>
    </w:p>
    <w:p w:rsidR="001839A1" w:rsidRDefault="001839A1" w:rsidP="001839A1">
      <w:pPr>
        <w:pStyle w:val="Balk1"/>
        <w:spacing w:before="223"/>
        <w:ind w:left="4651"/>
        <w:rPr>
          <w:sz w:val="16"/>
          <w:szCs w:val="16"/>
        </w:rPr>
      </w:pPr>
    </w:p>
    <w:p w:rsidR="001839A1" w:rsidRPr="001839A1" w:rsidRDefault="001839A1" w:rsidP="001839A1">
      <w:pPr>
        <w:pStyle w:val="Balk1"/>
        <w:spacing w:before="223"/>
        <w:ind w:left="4651"/>
        <w:rPr>
          <w:sz w:val="16"/>
          <w:szCs w:val="16"/>
        </w:rPr>
      </w:pPr>
      <w:r w:rsidRPr="001839A1">
        <w:rPr>
          <w:sz w:val="16"/>
          <w:szCs w:val="16"/>
        </w:rPr>
        <w:t>İSTENEN BELGELER</w:t>
      </w:r>
    </w:p>
    <w:p w:rsidR="001839A1" w:rsidRPr="001839A1" w:rsidRDefault="001839A1" w:rsidP="001839A1">
      <w:pPr>
        <w:pStyle w:val="GvdeMetni"/>
        <w:ind w:left="0"/>
        <w:jc w:val="left"/>
        <w:rPr>
          <w:b/>
          <w:sz w:val="16"/>
          <w:szCs w:val="16"/>
        </w:rPr>
      </w:pPr>
    </w:p>
    <w:p w:rsidR="001839A1" w:rsidRPr="001839A1" w:rsidRDefault="001839A1" w:rsidP="001839A1">
      <w:pPr>
        <w:pStyle w:val="GvdeMetni"/>
        <w:ind w:left="0"/>
        <w:jc w:val="left"/>
        <w:rPr>
          <w:b/>
          <w:sz w:val="16"/>
          <w:szCs w:val="16"/>
        </w:rPr>
      </w:pPr>
    </w:p>
    <w:p w:rsidR="001839A1" w:rsidRPr="001839A1" w:rsidRDefault="001839A1" w:rsidP="001839A1">
      <w:pPr>
        <w:pStyle w:val="GvdeMetni"/>
        <w:spacing w:before="155" w:line="276" w:lineRule="auto"/>
        <w:ind w:right="150"/>
        <w:rPr>
          <w:sz w:val="16"/>
          <w:szCs w:val="16"/>
        </w:rPr>
      </w:pPr>
      <w:r w:rsidRPr="001839A1">
        <w:rPr>
          <w:b/>
          <w:sz w:val="16"/>
          <w:szCs w:val="16"/>
        </w:rPr>
        <w:t xml:space="preserve">1-) </w:t>
      </w:r>
      <w:r w:rsidRPr="001839A1">
        <w:rPr>
          <w:sz w:val="16"/>
          <w:szCs w:val="16"/>
        </w:rPr>
        <w:t>Not Belgesi (Başvuran öğrencinin öğrenim gördüğü Yükseköğretim Kurumundan aldığı, bütün dersleri ve bu derslerden aldığı notları ve genel ağırlıklı not ortalamasını gösteren resmi onaylı belgenin aslı) (Yeni tarihli olmak koşulu ile e-devlet / e-imza / ıslak imzalı olabilir)</w:t>
      </w:r>
    </w:p>
    <w:p w:rsidR="001839A1" w:rsidRPr="001839A1" w:rsidRDefault="001839A1" w:rsidP="001839A1">
      <w:pPr>
        <w:pStyle w:val="GvdeMetni"/>
        <w:spacing w:before="201"/>
        <w:rPr>
          <w:sz w:val="16"/>
          <w:szCs w:val="16"/>
        </w:rPr>
      </w:pPr>
      <w:r w:rsidRPr="001839A1">
        <w:rPr>
          <w:b/>
          <w:sz w:val="16"/>
          <w:szCs w:val="16"/>
        </w:rPr>
        <w:t xml:space="preserve">2-) </w:t>
      </w:r>
      <w:r w:rsidRPr="001839A1">
        <w:rPr>
          <w:sz w:val="16"/>
          <w:szCs w:val="16"/>
        </w:rPr>
        <w:t>Öğrenci Belgesi (Yeni tarihli olmak koşulu ile e-devlet / e-imza / ıslak imzalı olabilir)</w:t>
      </w:r>
    </w:p>
    <w:p w:rsidR="001839A1" w:rsidRPr="001839A1" w:rsidRDefault="001839A1" w:rsidP="001839A1">
      <w:pPr>
        <w:pStyle w:val="GvdeMetni"/>
        <w:spacing w:before="1"/>
        <w:ind w:left="0"/>
        <w:jc w:val="left"/>
        <w:rPr>
          <w:sz w:val="16"/>
          <w:szCs w:val="16"/>
        </w:rPr>
      </w:pPr>
    </w:p>
    <w:p w:rsidR="001839A1" w:rsidRPr="001839A1" w:rsidRDefault="001839A1" w:rsidP="001839A1">
      <w:pPr>
        <w:pStyle w:val="GvdeMetni"/>
        <w:rPr>
          <w:sz w:val="16"/>
          <w:szCs w:val="16"/>
        </w:rPr>
      </w:pPr>
      <w:r w:rsidRPr="001839A1">
        <w:rPr>
          <w:b/>
          <w:sz w:val="16"/>
          <w:szCs w:val="16"/>
        </w:rPr>
        <w:t xml:space="preserve">3-) </w:t>
      </w:r>
      <w:r w:rsidRPr="001839A1">
        <w:rPr>
          <w:sz w:val="16"/>
          <w:szCs w:val="16"/>
        </w:rPr>
        <w:t>ÖSYM Yerleşme Belgesi (Onay Kodlu)</w:t>
      </w:r>
    </w:p>
    <w:p w:rsidR="001839A1" w:rsidRPr="001839A1" w:rsidRDefault="001839A1" w:rsidP="001839A1">
      <w:pPr>
        <w:pStyle w:val="GvdeMetni"/>
        <w:spacing w:before="1"/>
        <w:ind w:left="0"/>
        <w:jc w:val="left"/>
        <w:rPr>
          <w:sz w:val="16"/>
          <w:szCs w:val="16"/>
        </w:rPr>
      </w:pPr>
    </w:p>
    <w:p w:rsidR="001839A1" w:rsidRPr="001839A1" w:rsidRDefault="001839A1" w:rsidP="001839A1">
      <w:pPr>
        <w:pStyle w:val="GvdeMetni"/>
        <w:rPr>
          <w:sz w:val="16"/>
          <w:szCs w:val="16"/>
        </w:rPr>
      </w:pPr>
      <w:r w:rsidRPr="001839A1">
        <w:rPr>
          <w:b/>
          <w:sz w:val="16"/>
          <w:szCs w:val="16"/>
        </w:rPr>
        <w:t xml:space="preserve">4-) </w:t>
      </w:r>
      <w:r w:rsidRPr="001839A1">
        <w:rPr>
          <w:sz w:val="16"/>
          <w:szCs w:val="16"/>
        </w:rPr>
        <w:t>ÖSYM Sonuç Belgesi (Onay Kodlu)</w:t>
      </w:r>
    </w:p>
    <w:p w:rsidR="001839A1" w:rsidRPr="001839A1" w:rsidRDefault="001839A1" w:rsidP="001839A1">
      <w:pPr>
        <w:pStyle w:val="GvdeMetni"/>
        <w:spacing w:before="10"/>
        <w:ind w:left="0"/>
        <w:jc w:val="left"/>
        <w:rPr>
          <w:sz w:val="16"/>
          <w:szCs w:val="16"/>
        </w:rPr>
      </w:pPr>
    </w:p>
    <w:p w:rsidR="001839A1" w:rsidRPr="001839A1" w:rsidRDefault="001839A1" w:rsidP="001839A1">
      <w:pPr>
        <w:pStyle w:val="GvdeMetni"/>
        <w:rPr>
          <w:sz w:val="16"/>
          <w:szCs w:val="16"/>
        </w:rPr>
      </w:pPr>
      <w:r w:rsidRPr="001839A1">
        <w:rPr>
          <w:b/>
          <w:sz w:val="16"/>
          <w:szCs w:val="16"/>
        </w:rPr>
        <w:t xml:space="preserve">5-) </w:t>
      </w:r>
      <w:r w:rsidRPr="001839A1">
        <w:rPr>
          <w:sz w:val="16"/>
          <w:szCs w:val="16"/>
        </w:rPr>
        <w:t>Disiplin cezası almadığına dair belge (Öğrenci belgesi veya Not belgesinde ilgili ibarenin olması yeterlidir)</w:t>
      </w:r>
    </w:p>
    <w:p w:rsidR="001839A1" w:rsidRPr="001839A1" w:rsidRDefault="001839A1" w:rsidP="001839A1">
      <w:pPr>
        <w:pStyle w:val="GvdeMetni"/>
        <w:spacing w:before="1"/>
        <w:ind w:left="0"/>
        <w:jc w:val="left"/>
        <w:rPr>
          <w:sz w:val="16"/>
          <w:szCs w:val="16"/>
        </w:rPr>
      </w:pPr>
    </w:p>
    <w:p w:rsidR="001839A1" w:rsidRPr="001839A1" w:rsidRDefault="001839A1" w:rsidP="001839A1">
      <w:pPr>
        <w:pStyle w:val="GvdeMetni"/>
        <w:spacing w:line="276" w:lineRule="auto"/>
        <w:ind w:right="147"/>
        <w:rPr>
          <w:sz w:val="16"/>
          <w:szCs w:val="16"/>
        </w:rPr>
      </w:pPr>
      <w:r w:rsidRPr="001839A1">
        <w:rPr>
          <w:b/>
          <w:sz w:val="16"/>
          <w:szCs w:val="16"/>
        </w:rPr>
        <w:t xml:space="preserve">6-) </w:t>
      </w:r>
      <w:r w:rsidRPr="001839A1">
        <w:rPr>
          <w:sz w:val="16"/>
          <w:szCs w:val="16"/>
        </w:rPr>
        <w:t xml:space="preserve">Müfredat durumunu gösteren belge (Kayıtlı olduğu programdaki derslerin hangi dönemde verildiğini gösteren belge) (Öğrencinin tamamladığı yarıyıl itibariyle, yarıyıl bazında en az 30 AKTS ya da yıl bazında 60 AKTS kredilik ders almış olması gerekir. AKTS toplamı program müfredatından dolayı belirtilen toplam </w:t>
      </w:r>
      <w:proofErr w:type="spellStart"/>
      <w:r w:rsidRPr="001839A1">
        <w:rPr>
          <w:sz w:val="16"/>
          <w:szCs w:val="16"/>
        </w:rPr>
        <w:t>AKTS’nin</w:t>
      </w:r>
      <w:proofErr w:type="spellEnd"/>
      <w:r w:rsidRPr="001839A1">
        <w:rPr>
          <w:sz w:val="16"/>
          <w:szCs w:val="16"/>
        </w:rPr>
        <w:t xml:space="preserve"> altında ise müfredat belgesinin de sunulması gerekmektedir.</w:t>
      </w:r>
      <w:proofErr w:type="gramStart"/>
      <w:r w:rsidRPr="001839A1">
        <w:rPr>
          <w:sz w:val="16"/>
          <w:szCs w:val="16"/>
        </w:rPr>
        <w:t>)</w:t>
      </w:r>
      <w:proofErr w:type="gramEnd"/>
    </w:p>
    <w:p w:rsidR="001839A1" w:rsidRPr="001839A1" w:rsidRDefault="001839A1" w:rsidP="001839A1">
      <w:pPr>
        <w:pStyle w:val="GvdeMetni"/>
        <w:spacing w:before="199" w:line="276" w:lineRule="auto"/>
        <w:ind w:right="144"/>
        <w:rPr>
          <w:sz w:val="16"/>
          <w:szCs w:val="16"/>
        </w:rPr>
      </w:pPr>
      <w:r w:rsidRPr="001839A1">
        <w:rPr>
          <w:b/>
          <w:sz w:val="16"/>
          <w:szCs w:val="16"/>
        </w:rPr>
        <w:t xml:space="preserve">7-) </w:t>
      </w:r>
      <w:r w:rsidRPr="001839A1">
        <w:rPr>
          <w:sz w:val="16"/>
          <w:szCs w:val="16"/>
        </w:rPr>
        <w:t>Zorunlu Hazırlık Sınıfı olan programlara başvuru yapacak öğrencilerin hazırlık sınıfı okuduğuna dair belge. (Not durum belgesi veya transkriptte belirtilmiş ise farklı bir belgeye ihtiyaç bulunmamaktadır.) (Zorunlu hazırlık sınıfı olan programlara başvuran öğrenciler için geçerlidir.)</w:t>
      </w:r>
    </w:p>
    <w:p w:rsidR="001839A1" w:rsidRPr="001839A1" w:rsidRDefault="001839A1" w:rsidP="001839A1">
      <w:pPr>
        <w:pStyle w:val="GvdeMetni"/>
        <w:spacing w:before="200"/>
        <w:rPr>
          <w:sz w:val="16"/>
          <w:szCs w:val="16"/>
        </w:rPr>
      </w:pPr>
      <w:r w:rsidRPr="001839A1">
        <w:rPr>
          <w:b/>
          <w:sz w:val="16"/>
          <w:szCs w:val="16"/>
        </w:rPr>
        <w:t xml:space="preserve">8-) </w:t>
      </w:r>
      <w:r w:rsidRPr="001839A1">
        <w:rPr>
          <w:sz w:val="16"/>
          <w:szCs w:val="16"/>
        </w:rPr>
        <w:t>% 10’a girdiğine dair belge (II. öğretimden normal öğretime başvuran öğrenciler için geçerlidir.)</w:t>
      </w:r>
    </w:p>
    <w:p w:rsidR="001839A1" w:rsidRPr="001839A1" w:rsidRDefault="001839A1" w:rsidP="001839A1">
      <w:pPr>
        <w:pStyle w:val="GvdeMetni"/>
        <w:spacing w:before="1"/>
        <w:ind w:left="0"/>
        <w:jc w:val="left"/>
        <w:rPr>
          <w:sz w:val="16"/>
          <w:szCs w:val="16"/>
        </w:rPr>
      </w:pPr>
    </w:p>
    <w:p w:rsidR="001839A1" w:rsidRPr="001839A1" w:rsidRDefault="001839A1" w:rsidP="001839A1">
      <w:pPr>
        <w:pStyle w:val="GvdeMetni"/>
        <w:rPr>
          <w:sz w:val="16"/>
          <w:szCs w:val="16"/>
        </w:rPr>
      </w:pPr>
      <w:r w:rsidRPr="001839A1">
        <w:rPr>
          <w:b/>
          <w:sz w:val="16"/>
          <w:szCs w:val="16"/>
        </w:rPr>
        <w:t xml:space="preserve">* </w:t>
      </w:r>
      <w:r w:rsidRPr="001839A1">
        <w:rPr>
          <w:sz w:val="16"/>
          <w:szCs w:val="16"/>
        </w:rPr>
        <w:t>Belgeleri eksik olan öğrencinin müracaatları kabul edilmeyecektir.</w:t>
      </w:r>
    </w:p>
    <w:p w:rsidR="001839A1" w:rsidRPr="001839A1" w:rsidRDefault="001839A1" w:rsidP="001839A1">
      <w:pPr>
        <w:pStyle w:val="GvdeMetni"/>
        <w:spacing w:before="4"/>
        <w:ind w:left="0"/>
        <w:jc w:val="left"/>
        <w:rPr>
          <w:sz w:val="16"/>
          <w:szCs w:val="16"/>
        </w:rPr>
      </w:pPr>
    </w:p>
    <w:p w:rsidR="001839A1" w:rsidRPr="001839A1" w:rsidRDefault="001839A1" w:rsidP="001839A1">
      <w:pPr>
        <w:pStyle w:val="Balk1"/>
        <w:jc w:val="both"/>
        <w:rPr>
          <w:sz w:val="16"/>
          <w:szCs w:val="16"/>
        </w:rPr>
      </w:pPr>
      <w:r w:rsidRPr="001839A1">
        <w:rPr>
          <w:sz w:val="16"/>
          <w:szCs w:val="16"/>
        </w:rPr>
        <w:t>NOT</w:t>
      </w:r>
    </w:p>
    <w:p w:rsidR="001839A1" w:rsidRPr="001839A1" w:rsidRDefault="001839A1" w:rsidP="001839A1">
      <w:pPr>
        <w:pStyle w:val="GvdeMetni"/>
        <w:ind w:left="0"/>
        <w:jc w:val="left"/>
        <w:rPr>
          <w:b/>
          <w:sz w:val="16"/>
          <w:szCs w:val="16"/>
        </w:rPr>
      </w:pPr>
    </w:p>
    <w:p w:rsidR="001839A1" w:rsidRPr="001839A1" w:rsidRDefault="001839A1" w:rsidP="001839A1">
      <w:pPr>
        <w:spacing w:before="1"/>
        <w:ind w:left="126" w:right="150"/>
        <w:jc w:val="both"/>
        <w:rPr>
          <w:b/>
          <w:sz w:val="16"/>
          <w:szCs w:val="16"/>
        </w:rPr>
      </w:pPr>
      <w:r w:rsidRPr="001839A1">
        <w:rPr>
          <w:b/>
          <w:sz w:val="16"/>
          <w:szCs w:val="16"/>
        </w:rPr>
        <w:t>5-) Özel Güvenlik ve Koruma Programını kazanan öğrencilerin aşağıda belirtilen özel koşulları sağladıklarını belgelendirmeleri gerekmektedir;</w:t>
      </w:r>
    </w:p>
    <w:p w:rsidR="001839A1" w:rsidRPr="001839A1" w:rsidRDefault="001839A1" w:rsidP="001839A1">
      <w:pPr>
        <w:pStyle w:val="GvdeMetni"/>
        <w:spacing w:before="195" w:line="276" w:lineRule="auto"/>
        <w:ind w:right="146"/>
        <w:rPr>
          <w:sz w:val="16"/>
          <w:szCs w:val="16"/>
        </w:rPr>
      </w:pPr>
      <w:r w:rsidRPr="001839A1">
        <w:rPr>
          <w:sz w:val="16"/>
          <w:szCs w:val="16"/>
        </w:rPr>
        <w:t>5188 Sayılı Kanunun 10.Maddesinin (d) bendi gereğince ilgili makamlardan ya da e devletten alınacak Adli Sicil Kaydı belgesi.</w:t>
      </w:r>
    </w:p>
    <w:p w:rsidR="001839A1" w:rsidRPr="001839A1" w:rsidRDefault="001839A1" w:rsidP="001839A1">
      <w:pPr>
        <w:pStyle w:val="GvdeMetni"/>
        <w:spacing w:before="199" w:line="276" w:lineRule="auto"/>
        <w:ind w:right="150"/>
        <w:rPr>
          <w:sz w:val="16"/>
          <w:szCs w:val="16"/>
        </w:rPr>
      </w:pPr>
      <w:r w:rsidRPr="001839A1">
        <w:rPr>
          <w:sz w:val="16"/>
          <w:szCs w:val="16"/>
        </w:rPr>
        <w:t xml:space="preserve">5188 sayılı Kanun’un 10.maddesinin “Görevin yapılmasına engel olabilecek vücut ve akıl hastalığı ile engelli bulunmamak” hükmünü amir olan (f) bendi ile ilgili Yönetmeliğin “Sağlık Şartları” başlıklı 18.maddesi gereğince tam teşekküllü bir hastaneden (bir devlet ya da üniversite hastanesinden ya da özel bir hastaneden) alınacak “Sağlık Kurulu Raporu” </w:t>
      </w:r>
      <w:proofErr w:type="gramStart"/>
      <w:r w:rsidRPr="001839A1">
        <w:rPr>
          <w:sz w:val="16"/>
          <w:szCs w:val="16"/>
        </w:rPr>
        <w:t>(</w:t>
      </w:r>
      <w:proofErr w:type="gramEnd"/>
      <w:r w:rsidRPr="001839A1">
        <w:rPr>
          <w:sz w:val="16"/>
          <w:szCs w:val="16"/>
        </w:rPr>
        <w:t>Sağlık Kurulu Raporu’nun karar kısmına “Silahlı Özel Güvenlik Görevlisi Olur” ya da “Silahsız Özel Güvenlik Görevlisi Olur” şeklinde kesin karar yazılmış olmalıdır. Kesin kararın yazılı olmadığı Sağlık Kurulu Raporları kabul edilmeyecektir. Sağlık Kurulu Raporunun teslim edileceği tarih itibarıyla, son bir yıl içerisinde alınmış olmalıdır.</w:t>
      </w:r>
      <w:proofErr w:type="gramStart"/>
      <w:r w:rsidRPr="001839A1">
        <w:rPr>
          <w:sz w:val="16"/>
          <w:szCs w:val="16"/>
        </w:rPr>
        <w:t>)</w:t>
      </w:r>
      <w:proofErr w:type="gramEnd"/>
    </w:p>
    <w:p w:rsidR="001839A1" w:rsidRPr="001839A1" w:rsidRDefault="001839A1" w:rsidP="001839A1">
      <w:pPr>
        <w:rPr>
          <w:sz w:val="16"/>
          <w:szCs w:val="16"/>
        </w:rPr>
        <w:sectPr w:rsidR="001839A1" w:rsidRPr="001839A1">
          <w:pgSz w:w="11910" w:h="16840"/>
          <w:pgMar w:top="320" w:right="420" w:bottom="280" w:left="440" w:header="708" w:footer="708" w:gutter="0"/>
          <w:cols w:space="708"/>
        </w:sectPr>
      </w:pPr>
      <w:bookmarkStart w:id="0" w:name="_GoBack"/>
      <w:bookmarkEnd w:id="0"/>
    </w:p>
    <w:p w:rsidR="001839A1" w:rsidRPr="001839A1" w:rsidRDefault="001839A1" w:rsidP="001839A1">
      <w:pPr>
        <w:spacing w:before="78" w:line="446" w:lineRule="auto"/>
        <w:ind w:left="126" w:right="2163"/>
        <w:rPr>
          <w:sz w:val="16"/>
          <w:szCs w:val="16"/>
        </w:rPr>
      </w:pPr>
      <w:r w:rsidRPr="001839A1">
        <w:rPr>
          <w:b/>
          <w:sz w:val="16"/>
          <w:szCs w:val="16"/>
        </w:rPr>
        <w:lastRenderedPageBreak/>
        <w:t xml:space="preserve">5188 Sayılı Özel Güvenlik Hizmetlerine Dair Kanunun 10. Maddesinin </w:t>
      </w:r>
      <w:r w:rsidRPr="001839A1">
        <w:rPr>
          <w:b/>
          <w:sz w:val="16"/>
          <w:szCs w:val="16"/>
          <w:u w:val="thick"/>
        </w:rPr>
        <w:t xml:space="preserve">d ve f </w:t>
      </w:r>
      <w:r w:rsidRPr="001839A1">
        <w:rPr>
          <w:b/>
          <w:sz w:val="16"/>
          <w:szCs w:val="16"/>
        </w:rPr>
        <w:t xml:space="preserve">Bentleri Madde 10- </w:t>
      </w:r>
      <w:r w:rsidRPr="001839A1">
        <w:rPr>
          <w:sz w:val="16"/>
          <w:szCs w:val="16"/>
        </w:rPr>
        <w:t>Özel güvenlik görevlilerinde aşağıdaki şartlar aranır:</w:t>
      </w:r>
    </w:p>
    <w:p w:rsidR="001839A1" w:rsidRPr="001839A1" w:rsidRDefault="001839A1" w:rsidP="001839A1">
      <w:pPr>
        <w:pStyle w:val="GvdeMetni"/>
        <w:spacing w:before="3" w:line="276" w:lineRule="auto"/>
        <w:ind w:right="147"/>
        <w:rPr>
          <w:sz w:val="16"/>
          <w:szCs w:val="16"/>
        </w:rPr>
      </w:pPr>
      <w:r w:rsidRPr="001839A1">
        <w:rPr>
          <w:b/>
          <w:sz w:val="16"/>
          <w:szCs w:val="16"/>
        </w:rPr>
        <w:t xml:space="preserve">d) </w:t>
      </w:r>
      <w:r w:rsidRPr="001839A1">
        <w:rPr>
          <w:sz w:val="16"/>
          <w:szCs w:val="16"/>
        </w:rPr>
        <w:t xml:space="preserve">(Değişik: 2/1/2017 - KHK-680/69 </w:t>
      </w:r>
      <w:proofErr w:type="spellStart"/>
      <w:r w:rsidRPr="001839A1">
        <w:rPr>
          <w:sz w:val="16"/>
          <w:szCs w:val="16"/>
        </w:rPr>
        <w:t>md</w:t>
      </w:r>
      <w:proofErr w:type="gramStart"/>
      <w:r w:rsidRPr="001839A1">
        <w:rPr>
          <w:sz w:val="16"/>
          <w:szCs w:val="16"/>
        </w:rPr>
        <w:t>.</w:t>
      </w:r>
      <w:proofErr w:type="spellEnd"/>
      <w:r w:rsidRPr="001839A1">
        <w:rPr>
          <w:sz w:val="16"/>
          <w:szCs w:val="16"/>
        </w:rPr>
        <w:t>;</w:t>
      </w:r>
      <w:proofErr w:type="gramEnd"/>
      <w:r w:rsidRPr="001839A1">
        <w:rPr>
          <w:sz w:val="16"/>
          <w:szCs w:val="16"/>
        </w:rPr>
        <w:t xml:space="preserve"> Aynen kabul: 1/2/2018-7072/67 </w:t>
      </w:r>
      <w:proofErr w:type="spellStart"/>
      <w:r w:rsidRPr="001839A1">
        <w:rPr>
          <w:sz w:val="16"/>
          <w:szCs w:val="16"/>
        </w:rPr>
        <w:t>md.</w:t>
      </w:r>
      <w:proofErr w:type="spellEnd"/>
      <w:r w:rsidRPr="001839A1">
        <w:rPr>
          <w:sz w:val="16"/>
          <w:szCs w:val="16"/>
        </w:rPr>
        <w:t>) 26/9/2004 tarihli ve 5237 sayılı Türk Ceza Kanununun 53 üncü maddesinde belirtilen süreler geçmiş veya hükmün açıklanmasının geri bırakılmasına karar verilmiş olsa bile;</w:t>
      </w:r>
    </w:p>
    <w:p w:rsidR="001839A1" w:rsidRPr="001839A1" w:rsidRDefault="001839A1" w:rsidP="001839A1">
      <w:pPr>
        <w:pStyle w:val="ListeParagraf"/>
        <w:numPr>
          <w:ilvl w:val="0"/>
          <w:numId w:val="2"/>
        </w:numPr>
        <w:tabs>
          <w:tab w:val="left" w:pos="386"/>
        </w:tabs>
        <w:spacing w:before="200"/>
        <w:ind w:firstLine="0"/>
        <w:jc w:val="both"/>
        <w:rPr>
          <w:sz w:val="16"/>
          <w:szCs w:val="16"/>
        </w:rPr>
      </w:pPr>
      <w:r w:rsidRPr="001839A1">
        <w:rPr>
          <w:sz w:val="16"/>
          <w:szCs w:val="16"/>
        </w:rPr>
        <w:t>Kasten işlenen bir suçtan dolayı bir yıl veya daha fazla süreyle hapis cezasına mahkûm</w:t>
      </w:r>
      <w:r w:rsidRPr="001839A1">
        <w:rPr>
          <w:spacing w:val="-11"/>
          <w:sz w:val="16"/>
          <w:szCs w:val="16"/>
        </w:rPr>
        <w:t xml:space="preserve"> </w:t>
      </w:r>
      <w:r w:rsidRPr="001839A1">
        <w:rPr>
          <w:sz w:val="16"/>
          <w:szCs w:val="16"/>
        </w:rPr>
        <w:t>olmamak.</w:t>
      </w:r>
    </w:p>
    <w:p w:rsidR="001839A1" w:rsidRPr="001839A1" w:rsidRDefault="001839A1" w:rsidP="001839A1">
      <w:pPr>
        <w:pStyle w:val="GvdeMetni"/>
        <w:spacing w:before="1"/>
        <w:ind w:left="0"/>
        <w:jc w:val="left"/>
        <w:rPr>
          <w:sz w:val="16"/>
          <w:szCs w:val="16"/>
        </w:rPr>
      </w:pPr>
    </w:p>
    <w:p w:rsidR="001839A1" w:rsidRPr="001839A1" w:rsidRDefault="001839A1" w:rsidP="001839A1">
      <w:pPr>
        <w:pStyle w:val="ListeParagraf"/>
        <w:numPr>
          <w:ilvl w:val="0"/>
          <w:numId w:val="2"/>
        </w:numPr>
        <w:tabs>
          <w:tab w:val="left" w:pos="386"/>
        </w:tabs>
        <w:spacing w:before="0" w:line="276" w:lineRule="auto"/>
        <w:ind w:right="144" w:firstLine="0"/>
        <w:jc w:val="both"/>
        <w:rPr>
          <w:sz w:val="16"/>
          <w:szCs w:val="16"/>
        </w:rPr>
      </w:pPr>
      <w:proofErr w:type="gramStart"/>
      <w:r w:rsidRPr="001839A1">
        <w:rPr>
          <w:sz w:val="16"/>
          <w:szCs w:val="16"/>
        </w:rPr>
        <w:t>Affa uğramış olsa bile Devletin güvenliğine, Anayasal düzene ve bu düzenin işleyişine, özel hayata ve hayatın gizli alanına ve cinsel dokunulmazlığa karşı suçlar ile uyuşturucu veya uyarıcı madde suçları, zimmet, irtikâp, rüşvet, hırsızlık, dolandırıcılık, sahtecilik, güveni kötüye kullanma, hileli iflas, ihaleye fesat karıştırma, edimin ifasına fesat karıştırma, suçtan kaynaklanan malvarlığı değerlerini aklama, kaçakçılık ve fuhuş suçlarından mahkûm</w:t>
      </w:r>
      <w:r w:rsidRPr="001839A1">
        <w:rPr>
          <w:spacing w:val="-1"/>
          <w:sz w:val="16"/>
          <w:szCs w:val="16"/>
        </w:rPr>
        <w:t xml:space="preserve"> </w:t>
      </w:r>
      <w:r w:rsidRPr="001839A1">
        <w:rPr>
          <w:sz w:val="16"/>
          <w:szCs w:val="16"/>
        </w:rPr>
        <w:t>olmamak.</w:t>
      </w:r>
      <w:proofErr w:type="gramEnd"/>
    </w:p>
    <w:p w:rsidR="001839A1" w:rsidRPr="001839A1" w:rsidRDefault="001839A1" w:rsidP="001839A1">
      <w:pPr>
        <w:pStyle w:val="ListeParagraf"/>
        <w:numPr>
          <w:ilvl w:val="0"/>
          <w:numId w:val="2"/>
        </w:numPr>
        <w:tabs>
          <w:tab w:val="left" w:pos="386"/>
        </w:tabs>
        <w:spacing w:before="199" w:line="276" w:lineRule="auto"/>
        <w:ind w:right="143" w:firstLine="0"/>
        <w:jc w:val="both"/>
        <w:rPr>
          <w:sz w:val="16"/>
          <w:szCs w:val="16"/>
        </w:rPr>
      </w:pPr>
      <w:r w:rsidRPr="001839A1">
        <w:rPr>
          <w:sz w:val="16"/>
          <w:szCs w:val="16"/>
        </w:rPr>
        <w:t>Anayasal düzene ve bu düzenin işleyişine, özel hayata ve hayatın gizli alanına, cinsel dokunulmazlığa karşı suçlar ile uyuşturucu veya uyarıcı madde suçlarından dolayı hakkında devam etmekte olan bir soruşturma veya kovuşturma</w:t>
      </w:r>
      <w:r w:rsidRPr="001839A1">
        <w:rPr>
          <w:spacing w:val="-2"/>
          <w:sz w:val="16"/>
          <w:szCs w:val="16"/>
        </w:rPr>
        <w:t xml:space="preserve"> </w:t>
      </w:r>
      <w:r w:rsidRPr="001839A1">
        <w:rPr>
          <w:sz w:val="16"/>
          <w:szCs w:val="16"/>
        </w:rPr>
        <w:t>bulunmamak.</w:t>
      </w:r>
    </w:p>
    <w:p w:rsidR="001839A1" w:rsidRPr="001839A1" w:rsidRDefault="001839A1" w:rsidP="001839A1">
      <w:pPr>
        <w:pStyle w:val="GvdeMetni"/>
        <w:spacing w:before="203"/>
        <w:rPr>
          <w:sz w:val="16"/>
          <w:szCs w:val="16"/>
        </w:rPr>
      </w:pPr>
      <w:r w:rsidRPr="001839A1">
        <w:rPr>
          <w:b/>
          <w:sz w:val="16"/>
          <w:szCs w:val="16"/>
        </w:rPr>
        <w:t xml:space="preserve">f) </w:t>
      </w:r>
      <w:r w:rsidRPr="001839A1">
        <w:rPr>
          <w:sz w:val="16"/>
          <w:szCs w:val="16"/>
        </w:rPr>
        <w:t>Görevin yapılmasına engel olabilecek vücut ve akıl hastalığı ile engelli bulunmamak.</w:t>
      </w:r>
    </w:p>
    <w:p w:rsidR="001839A1" w:rsidRPr="001839A1" w:rsidRDefault="001839A1" w:rsidP="001839A1">
      <w:pPr>
        <w:pStyle w:val="GvdeMetni"/>
        <w:spacing w:before="3"/>
        <w:ind w:left="0"/>
        <w:jc w:val="left"/>
        <w:rPr>
          <w:sz w:val="16"/>
          <w:szCs w:val="16"/>
        </w:rPr>
      </w:pPr>
    </w:p>
    <w:p w:rsidR="001839A1" w:rsidRPr="001839A1" w:rsidRDefault="001839A1" w:rsidP="001839A1">
      <w:pPr>
        <w:pStyle w:val="Balk1"/>
        <w:spacing w:line="276" w:lineRule="auto"/>
        <w:ind w:right="148"/>
        <w:jc w:val="both"/>
        <w:rPr>
          <w:sz w:val="16"/>
          <w:szCs w:val="16"/>
        </w:rPr>
      </w:pPr>
      <w:r w:rsidRPr="001839A1">
        <w:rPr>
          <w:sz w:val="16"/>
          <w:szCs w:val="16"/>
        </w:rPr>
        <w:t>5188 Sayılı Özel Güvenlik Hizmetlerine Dair Kanunun Uygulanmasına İlişkin Yönetmelik’in 18. Maddesi Sağlık</w:t>
      </w:r>
      <w:r w:rsidRPr="001839A1">
        <w:rPr>
          <w:spacing w:val="-2"/>
          <w:sz w:val="16"/>
          <w:szCs w:val="16"/>
        </w:rPr>
        <w:t xml:space="preserve"> </w:t>
      </w:r>
      <w:r w:rsidRPr="001839A1">
        <w:rPr>
          <w:sz w:val="16"/>
          <w:szCs w:val="16"/>
        </w:rPr>
        <w:t>Şartları</w:t>
      </w:r>
    </w:p>
    <w:p w:rsidR="001839A1" w:rsidRPr="001839A1" w:rsidRDefault="001839A1" w:rsidP="001839A1">
      <w:pPr>
        <w:pStyle w:val="GvdeMetni"/>
        <w:spacing w:before="196" w:line="276" w:lineRule="auto"/>
        <w:ind w:right="147"/>
        <w:rPr>
          <w:sz w:val="16"/>
          <w:szCs w:val="16"/>
        </w:rPr>
      </w:pPr>
      <w:r w:rsidRPr="001839A1">
        <w:rPr>
          <w:b/>
          <w:sz w:val="16"/>
          <w:szCs w:val="16"/>
        </w:rPr>
        <w:t xml:space="preserve">Madde 18- </w:t>
      </w:r>
      <w:r w:rsidRPr="001839A1">
        <w:rPr>
          <w:sz w:val="16"/>
          <w:szCs w:val="16"/>
        </w:rPr>
        <w:t xml:space="preserve">Özel güvenlik görevlisi çalışma izni verilebilmesi için, Kanunun 10 uncu maddesinde sayılan şartların yanı sıra aşağıda belirtilen hususları kapsayacak şekilde, bir hastaneden veya yeterli bir sağlık kuruluşundan alınan </w:t>
      </w:r>
      <w:r w:rsidRPr="001839A1">
        <w:rPr>
          <w:i/>
          <w:sz w:val="16"/>
          <w:szCs w:val="16"/>
        </w:rPr>
        <w:t xml:space="preserve">“özel güvenlik görevlisi olur” </w:t>
      </w:r>
      <w:r w:rsidRPr="001839A1">
        <w:rPr>
          <w:sz w:val="16"/>
          <w:szCs w:val="16"/>
        </w:rPr>
        <w:t>ibareli sağlık raporu istenir.</w:t>
      </w:r>
    </w:p>
    <w:p w:rsidR="001839A1" w:rsidRPr="001839A1" w:rsidRDefault="001839A1" w:rsidP="001839A1">
      <w:pPr>
        <w:pStyle w:val="ListeParagraf"/>
        <w:numPr>
          <w:ilvl w:val="0"/>
          <w:numId w:val="1"/>
        </w:numPr>
        <w:tabs>
          <w:tab w:val="left" w:pos="386"/>
        </w:tabs>
        <w:spacing w:before="200" w:line="276" w:lineRule="auto"/>
        <w:ind w:right="155" w:firstLine="0"/>
        <w:jc w:val="both"/>
        <w:rPr>
          <w:sz w:val="16"/>
          <w:szCs w:val="16"/>
        </w:rPr>
      </w:pPr>
      <w:proofErr w:type="gramStart"/>
      <w:r w:rsidRPr="001839A1">
        <w:rPr>
          <w:sz w:val="16"/>
          <w:szCs w:val="16"/>
        </w:rPr>
        <w:t>Psikiyatri: Psikiyatrik bir hastalık veya kişilik bozukluğu (Psikopati); alkol ve uyuşturucu bağımlılığı olmamak.</w:t>
      </w:r>
      <w:proofErr w:type="gramEnd"/>
    </w:p>
    <w:p w:rsidR="001839A1" w:rsidRPr="001839A1" w:rsidRDefault="001839A1" w:rsidP="001839A1">
      <w:pPr>
        <w:pStyle w:val="ListeParagraf"/>
        <w:numPr>
          <w:ilvl w:val="0"/>
          <w:numId w:val="1"/>
        </w:numPr>
        <w:tabs>
          <w:tab w:val="left" w:pos="400"/>
        </w:tabs>
        <w:spacing w:before="201"/>
        <w:ind w:left="400" w:hanging="274"/>
        <w:jc w:val="both"/>
        <w:rPr>
          <w:sz w:val="16"/>
          <w:szCs w:val="16"/>
        </w:rPr>
      </w:pPr>
      <w:r w:rsidRPr="001839A1">
        <w:rPr>
          <w:sz w:val="16"/>
          <w:szCs w:val="16"/>
        </w:rPr>
        <w:t>Nöroloji: Özel güvenlik hizmetini yerine getirmesine engel teşkil edebilecek nörolojik rahatsızlığı</w:t>
      </w:r>
      <w:r w:rsidRPr="001839A1">
        <w:rPr>
          <w:spacing w:val="-26"/>
          <w:sz w:val="16"/>
          <w:szCs w:val="16"/>
        </w:rPr>
        <w:t xml:space="preserve"> </w:t>
      </w:r>
      <w:r w:rsidRPr="001839A1">
        <w:rPr>
          <w:sz w:val="16"/>
          <w:szCs w:val="16"/>
        </w:rPr>
        <w:t>olmamak.</w:t>
      </w:r>
    </w:p>
    <w:p w:rsidR="001839A1" w:rsidRPr="001839A1" w:rsidRDefault="001839A1" w:rsidP="001839A1">
      <w:pPr>
        <w:pStyle w:val="GvdeMetni"/>
        <w:spacing w:before="9"/>
        <w:ind w:left="0"/>
        <w:jc w:val="left"/>
        <w:rPr>
          <w:sz w:val="16"/>
          <w:szCs w:val="16"/>
        </w:rPr>
      </w:pPr>
    </w:p>
    <w:p w:rsidR="001839A1" w:rsidRPr="001839A1" w:rsidRDefault="001839A1" w:rsidP="001839A1">
      <w:pPr>
        <w:pStyle w:val="ListeParagraf"/>
        <w:numPr>
          <w:ilvl w:val="0"/>
          <w:numId w:val="1"/>
        </w:numPr>
        <w:tabs>
          <w:tab w:val="left" w:pos="372"/>
        </w:tabs>
        <w:ind w:left="371" w:hanging="245"/>
        <w:jc w:val="both"/>
        <w:rPr>
          <w:sz w:val="16"/>
          <w:szCs w:val="16"/>
        </w:rPr>
      </w:pPr>
      <w:r w:rsidRPr="001839A1">
        <w:rPr>
          <w:sz w:val="16"/>
          <w:szCs w:val="16"/>
        </w:rPr>
        <w:t>(Değişik: RG-11.9.2011-28051) Göz: Körlük veya gece körlüğü</w:t>
      </w:r>
      <w:r w:rsidRPr="001839A1">
        <w:rPr>
          <w:spacing w:val="-1"/>
          <w:sz w:val="16"/>
          <w:szCs w:val="16"/>
        </w:rPr>
        <w:t xml:space="preserve"> </w:t>
      </w:r>
      <w:r w:rsidRPr="001839A1">
        <w:rPr>
          <w:sz w:val="16"/>
          <w:szCs w:val="16"/>
        </w:rPr>
        <w:t>olmamak.</w:t>
      </w:r>
    </w:p>
    <w:p w:rsidR="001839A1" w:rsidRPr="001839A1" w:rsidRDefault="001839A1" w:rsidP="001839A1">
      <w:pPr>
        <w:pStyle w:val="GvdeMetni"/>
        <w:ind w:left="0"/>
        <w:jc w:val="left"/>
        <w:rPr>
          <w:sz w:val="16"/>
          <w:szCs w:val="16"/>
        </w:rPr>
      </w:pPr>
    </w:p>
    <w:p w:rsidR="001839A1" w:rsidRPr="001839A1" w:rsidRDefault="001839A1" w:rsidP="001839A1">
      <w:pPr>
        <w:pStyle w:val="ListeParagraf"/>
        <w:numPr>
          <w:ilvl w:val="0"/>
          <w:numId w:val="1"/>
        </w:numPr>
        <w:tabs>
          <w:tab w:val="left" w:pos="400"/>
        </w:tabs>
        <w:spacing w:line="276" w:lineRule="auto"/>
        <w:ind w:right="144" w:firstLine="0"/>
        <w:jc w:val="both"/>
        <w:rPr>
          <w:sz w:val="16"/>
          <w:szCs w:val="16"/>
        </w:rPr>
      </w:pPr>
      <w:r w:rsidRPr="001839A1">
        <w:rPr>
          <w:sz w:val="16"/>
          <w:szCs w:val="16"/>
        </w:rPr>
        <w:t>Kulak Burun Boğaz (KBB): Özel güvenlik hizmetini yapmasını engel teşkil edebilecek işitme kaybı olmamak.</w:t>
      </w:r>
    </w:p>
    <w:p w:rsidR="00224F87" w:rsidRPr="001839A1" w:rsidRDefault="00224F87" w:rsidP="00224F87">
      <w:pPr>
        <w:pStyle w:val="Balk1"/>
        <w:spacing w:before="223"/>
        <w:ind w:left="4651"/>
        <w:rPr>
          <w:sz w:val="16"/>
          <w:szCs w:val="16"/>
        </w:rPr>
      </w:pPr>
    </w:p>
    <w:tbl>
      <w:tblPr>
        <w:tblStyle w:val="TableNormal"/>
        <w:tblpPr w:leftFromText="141" w:rightFromText="141" w:vertAnchor="text" w:horzAnchor="margin" w:tblpY="75"/>
        <w:tblW w:w="0" w:type="auto"/>
        <w:tblLayout w:type="fixed"/>
        <w:tblLook w:val="01E0" w:firstRow="1" w:lastRow="1" w:firstColumn="1" w:lastColumn="1" w:noHBand="0" w:noVBand="0"/>
      </w:tblPr>
      <w:tblGrid>
        <w:gridCol w:w="5349"/>
      </w:tblGrid>
      <w:tr w:rsidR="00224F87" w:rsidRPr="001839A1" w:rsidTr="00224F87">
        <w:trPr>
          <w:trHeight w:val="397"/>
        </w:trPr>
        <w:tc>
          <w:tcPr>
            <w:tcW w:w="5349" w:type="dxa"/>
          </w:tcPr>
          <w:p w:rsidR="00224F87" w:rsidRPr="001839A1" w:rsidRDefault="00224F87" w:rsidP="00224F87">
            <w:pPr>
              <w:pStyle w:val="TableParagraph"/>
              <w:spacing w:before="82"/>
              <w:ind w:left="107"/>
              <w:jc w:val="left"/>
              <w:rPr>
                <w:b/>
                <w:sz w:val="16"/>
                <w:szCs w:val="16"/>
              </w:rPr>
            </w:pPr>
          </w:p>
        </w:tc>
      </w:tr>
    </w:tbl>
    <w:p w:rsidR="00224F87" w:rsidRPr="001839A1" w:rsidRDefault="00224F87" w:rsidP="00224F87">
      <w:pPr>
        <w:pStyle w:val="Balk1"/>
        <w:spacing w:before="223"/>
        <w:ind w:left="4651"/>
        <w:rPr>
          <w:sz w:val="16"/>
          <w:szCs w:val="16"/>
        </w:rPr>
      </w:pPr>
    </w:p>
    <w:p w:rsidR="00224F87" w:rsidRDefault="00224F87" w:rsidP="00224F87">
      <w:pPr>
        <w:pStyle w:val="Balk1"/>
        <w:spacing w:before="223"/>
        <w:ind w:left="4651"/>
        <w:rPr>
          <w:sz w:val="16"/>
          <w:szCs w:val="16"/>
        </w:rPr>
      </w:pPr>
    </w:p>
    <w:p w:rsidR="00224F87" w:rsidRDefault="00224F87" w:rsidP="00224F87">
      <w:pPr>
        <w:pStyle w:val="Balk1"/>
        <w:spacing w:before="223"/>
        <w:ind w:left="4651"/>
        <w:rPr>
          <w:sz w:val="16"/>
          <w:szCs w:val="16"/>
        </w:rPr>
      </w:pPr>
    </w:p>
    <w:p w:rsidR="00224F87" w:rsidRDefault="00224F87" w:rsidP="00224F87">
      <w:pPr>
        <w:pStyle w:val="Balk1"/>
        <w:spacing w:before="223"/>
        <w:ind w:left="4651"/>
        <w:rPr>
          <w:sz w:val="16"/>
          <w:szCs w:val="16"/>
        </w:rPr>
      </w:pPr>
    </w:p>
    <w:p w:rsidR="00224F87" w:rsidRDefault="00224F87" w:rsidP="00224F87">
      <w:pPr>
        <w:pStyle w:val="Balk1"/>
        <w:spacing w:before="223"/>
        <w:rPr>
          <w:sz w:val="16"/>
          <w:szCs w:val="16"/>
        </w:rPr>
      </w:pPr>
      <w:r w:rsidRPr="00224F87">
        <w:rPr>
          <w:sz w:val="16"/>
          <w:szCs w:val="16"/>
        </w:rPr>
        <w:t>Kesin Kayıt Tarihleri</w:t>
      </w:r>
      <w:r w:rsidRPr="00224F87">
        <w:rPr>
          <w:b w:val="0"/>
          <w:sz w:val="16"/>
          <w:szCs w:val="16"/>
        </w:rPr>
        <w:t xml:space="preserve">: </w:t>
      </w:r>
      <w:r w:rsidRPr="001839A1">
        <w:rPr>
          <w:b w:val="0"/>
          <w:color w:val="FF0000"/>
          <w:sz w:val="16"/>
          <w:szCs w:val="16"/>
        </w:rPr>
        <w:t>06 Şubat 2023- 09 Şubat 20223</w:t>
      </w:r>
    </w:p>
    <w:p w:rsidR="00B34FA8" w:rsidRPr="00224F87" w:rsidRDefault="00B34FA8">
      <w:pPr>
        <w:rPr>
          <w:sz w:val="16"/>
          <w:szCs w:val="16"/>
        </w:rPr>
      </w:pPr>
    </w:p>
    <w:sectPr w:rsidR="00B34FA8" w:rsidRPr="00224F87" w:rsidSect="001839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5D" w:rsidRDefault="000D255D" w:rsidP="001839A1">
      <w:pPr>
        <w:spacing w:after="0" w:line="240" w:lineRule="auto"/>
      </w:pPr>
      <w:r>
        <w:separator/>
      </w:r>
    </w:p>
  </w:endnote>
  <w:endnote w:type="continuationSeparator" w:id="0">
    <w:p w:rsidR="000D255D" w:rsidRDefault="000D255D" w:rsidP="0018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5D" w:rsidRDefault="000D255D" w:rsidP="001839A1">
      <w:pPr>
        <w:spacing w:after="0" w:line="240" w:lineRule="auto"/>
      </w:pPr>
      <w:r>
        <w:separator/>
      </w:r>
    </w:p>
  </w:footnote>
  <w:footnote w:type="continuationSeparator" w:id="0">
    <w:p w:rsidR="000D255D" w:rsidRDefault="000D255D" w:rsidP="00183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3F4"/>
    <w:multiLevelType w:val="hybridMultilevel"/>
    <w:tmpl w:val="48265892"/>
    <w:lvl w:ilvl="0" w:tplc="653AFD56">
      <w:start w:val="1"/>
      <w:numFmt w:val="decimal"/>
      <w:lvlText w:val="%1)"/>
      <w:lvlJc w:val="left"/>
      <w:pPr>
        <w:ind w:left="126" w:hanging="260"/>
        <w:jc w:val="left"/>
      </w:pPr>
      <w:rPr>
        <w:rFonts w:ascii="Times New Roman" w:eastAsia="Times New Roman" w:hAnsi="Times New Roman" w:cs="Times New Roman" w:hint="default"/>
        <w:b/>
        <w:bCs/>
        <w:w w:val="99"/>
        <w:sz w:val="24"/>
        <w:szCs w:val="24"/>
        <w:lang w:val="tr-TR" w:eastAsia="tr-TR" w:bidi="tr-TR"/>
      </w:rPr>
    </w:lvl>
    <w:lvl w:ilvl="1" w:tplc="8FDA3F06">
      <w:numFmt w:val="bullet"/>
      <w:lvlText w:val="•"/>
      <w:lvlJc w:val="left"/>
      <w:pPr>
        <w:ind w:left="1212" w:hanging="260"/>
      </w:pPr>
      <w:rPr>
        <w:rFonts w:hint="default"/>
        <w:lang w:val="tr-TR" w:eastAsia="tr-TR" w:bidi="tr-TR"/>
      </w:rPr>
    </w:lvl>
    <w:lvl w:ilvl="2" w:tplc="13285C5A">
      <w:numFmt w:val="bullet"/>
      <w:lvlText w:val="•"/>
      <w:lvlJc w:val="left"/>
      <w:pPr>
        <w:ind w:left="2305" w:hanging="260"/>
      </w:pPr>
      <w:rPr>
        <w:rFonts w:hint="default"/>
        <w:lang w:val="tr-TR" w:eastAsia="tr-TR" w:bidi="tr-TR"/>
      </w:rPr>
    </w:lvl>
    <w:lvl w:ilvl="3" w:tplc="86587E92">
      <w:numFmt w:val="bullet"/>
      <w:lvlText w:val="•"/>
      <w:lvlJc w:val="left"/>
      <w:pPr>
        <w:ind w:left="3397" w:hanging="260"/>
      </w:pPr>
      <w:rPr>
        <w:rFonts w:hint="default"/>
        <w:lang w:val="tr-TR" w:eastAsia="tr-TR" w:bidi="tr-TR"/>
      </w:rPr>
    </w:lvl>
    <w:lvl w:ilvl="4" w:tplc="16B0BE3C">
      <w:numFmt w:val="bullet"/>
      <w:lvlText w:val="•"/>
      <w:lvlJc w:val="left"/>
      <w:pPr>
        <w:ind w:left="4490" w:hanging="260"/>
      </w:pPr>
      <w:rPr>
        <w:rFonts w:hint="default"/>
        <w:lang w:val="tr-TR" w:eastAsia="tr-TR" w:bidi="tr-TR"/>
      </w:rPr>
    </w:lvl>
    <w:lvl w:ilvl="5" w:tplc="B52E4E06">
      <w:numFmt w:val="bullet"/>
      <w:lvlText w:val="•"/>
      <w:lvlJc w:val="left"/>
      <w:pPr>
        <w:ind w:left="5583" w:hanging="260"/>
      </w:pPr>
      <w:rPr>
        <w:rFonts w:hint="default"/>
        <w:lang w:val="tr-TR" w:eastAsia="tr-TR" w:bidi="tr-TR"/>
      </w:rPr>
    </w:lvl>
    <w:lvl w:ilvl="6" w:tplc="CF4A0204">
      <w:numFmt w:val="bullet"/>
      <w:lvlText w:val="•"/>
      <w:lvlJc w:val="left"/>
      <w:pPr>
        <w:ind w:left="6675" w:hanging="260"/>
      </w:pPr>
      <w:rPr>
        <w:rFonts w:hint="default"/>
        <w:lang w:val="tr-TR" w:eastAsia="tr-TR" w:bidi="tr-TR"/>
      </w:rPr>
    </w:lvl>
    <w:lvl w:ilvl="7" w:tplc="C9E01558">
      <w:numFmt w:val="bullet"/>
      <w:lvlText w:val="•"/>
      <w:lvlJc w:val="left"/>
      <w:pPr>
        <w:ind w:left="7768" w:hanging="260"/>
      </w:pPr>
      <w:rPr>
        <w:rFonts w:hint="default"/>
        <w:lang w:val="tr-TR" w:eastAsia="tr-TR" w:bidi="tr-TR"/>
      </w:rPr>
    </w:lvl>
    <w:lvl w:ilvl="8" w:tplc="3F02B5AE">
      <w:numFmt w:val="bullet"/>
      <w:lvlText w:val="•"/>
      <w:lvlJc w:val="left"/>
      <w:pPr>
        <w:ind w:left="8861" w:hanging="260"/>
      </w:pPr>
      <w:rPr>
        <w:rFonts w:hint="default"/>
        <w:lang w:val="tr-TR" w:eastAsia="tr-TR" w:bidi="tr-TR"/>
      </w:rPr>
    </w:lvl>
  </w:abstractNum>
  <w:abstractNum w:abstractNumId="1">
    <w:nsid w:val="41C03796"/>
    <w:multiLevelType w:val="hybridMultilevel"/>
    <w:tmpl w:val="77381104"/>
    <w:lvl w:ilvl="0" w:tplc="26B4200C">
      <w:start w:val="1"/>
      <w:numFmt w:val="lowerLetter"/>
      <w:lvlText w:val="%1)"/>
      <w:lvlJc w:val="left"/>
      <w:pPr>
        <w:ind w:left="126" w:hanging="260"/>
        <w:jc w:val="left"/>
      </w:pPr>
      <w:rPr>
        <w:rFonts w:ascii="Times New Roman" w:eastAsia="Times New Roman" w:hAnsi="Times New Roman" w:cs="Times New Roman" w:hint="default"/>
        <w:b/>
        <w:bCs/>
        <w:w w:val="99"/>
        <w:sz w:val="24"/>
        <w:szCs w:val="24"/>
        <w:lang w:val="tr-TR" w:eastAsia="tr-TR" w:bidi="tr-TR"/>
      </w:rPr>
    </w:lvl>
    <w:lvl w:ilvl="1" w:tplc="B302F63E">
      <w:numFmt w:val="bullet"/>
      <w:lvlText w:val="•"/>
      <w:lvlJc w:val="left"/>
      <w:pPr>
        <w:ind w:left="1212" w:hanging="260"/>
      </w:pPr>
      <w:rPr>
        <w:rFonts w:hint="default"/>
        <w:lang w:val="tr-TR" w:eastAsia="tr-TR" w:bidi="tr-TR"/>
      </w:rPr>
    </w:lvl>
    <w:lvl w:ilvl="2" w:tplc="49547DC4">
      <w:numFmt w:val="bullet"/>
      <w:lvlText w:val="•"/>
      <w:lvlJc w:val="left"/>
      <w:pPr>
        <w:ind w:left="2305" w:hanging="260"/>
      </w:pPr>
      <w:rPr>
        <w:rFonts w:hint="default"/>
        <w:lang w:val="tr-TR" w:eastAsia="tr-TR" w:bidi="tr-TR"/>
      </w:rPr>
    </w:lvl>
    <w:lvl w:ilvl="3" w:tplc="2C621974">
      <w:numFmt w:val="bullet"/>
      <w:lvlText w:val="•"/>
      <w:lvlJc w:val="left"/>
      <w:pPr>
        <w:ind w:left="3397" w:hanging="260"/>
      </w:pPr>
      <w:rPr>
        <w:rFonts w:hint="default"/>
        <w:lang w:val="tr-TR" w:eastAsia="tr-TR" w:bidi="tr-TR"/>
      </w:rPr>
    </w:lvl>
    <w:lvl w:ilvl="4" w:tplc="EBA22930">
      <w:numFmt w:val="bullet"/>
      <w:lvlText w:val="•"/>
      <w:lvlJc w:val="left"/>
      <w:pPr>
        <w:ind w:left="4490" w:hanging="260"/>
      </w:pPr>
      <w:rPr>
        <w:rFonts w:hint="default"/>
        <w:lang w:val="tr-TR" w:eastAsia="tr-TR" w:bidi="tr-TR"/>
      </w:rPr>
    </w:lvl>
    <w:lvl w:ilvl="5" w:tplc="5C04A138">
      <w:numFmt w:val="bullet"/>
      <w:lvlText w:val="•"/>
      <w:lvlJc w:val="left"/>
      <w:pPr>
        <w:ind w:left="5583" w:hanging="260"/>
      </w:pPr>
      <w:rPr>
        <w:rFonts w:hint="default"/>
        <w:lang w:val="tr-TR" w:eastAsia="tr-TR" w:bidi="tr-TR"/>
      </w:rPr>
    </w:lvl>
    <w:lvl w:ilvl="6" w:tplc="5AE21A1C">
      <w:numFmt w:val="bullet"/>
      <w:lvlText w:val="•"/>
      <w:lvlJc w:val="left"/>
      <w:pPr>
        <w:ind w:left="6675" w:hanging="260"/>
      </w:pPr>
      <w:rPr>
        <w:rFonts w:hint="default"/>
        <w:lang w:val="tr-TR" w:eastAsia="tr-TR" w:bidi="tr-TR"/>
      </w:rPr>
    </w:lvl>
    <w:lvl w:ilvl="7" w:tplc="FB8A9D4C">
      <w:numFmt w:val="bullet"/>
      <w:lvlText w:val="•"/>
      <w:lvlJc w:val="left"/>
      <w:pPr>
        <w:ind w:left="7768" w:hanging="260"/>
      </w:pPr>
      <w:rPr>
        <w:rFonts w:hint="default"/>
        <w:lang w:val="tr-TR" w:eastAsia="tr-TR" w:bidi="tr-TR"/>
      </w:rPr>
    </w:lvl>
    <w:lvl w:ilvl="8" w:tplc="1368BF6C">
      <w:numFmt w:val="bullet"/>
      <w:lvlText w:val="•"/>
      <w:lvlJc w:val="left"/>
      <w:pPr>
        <w:ind w:left="8861" w:hanging="26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41"/>
    <w:rsid w:val="000D255D"/>
    <w:rsid w:val="001839A1"/>
    <w:rsid w:val="00224F87"/>
    <w:rsid w:val="009F5141"/>
    <w:rsid w:val="00B34FA8"/>
    <w:rsid w:val="00B64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224F87"/>
    <w:pPr>
      <w:widowControl w:val="0"/>
      <w:autoSpaceDE w:val="0"/>
      <w:autoSpaceDN w:val="0"/>
      <w:spacing w:after="0" w:line="240" w:lineRule="auto"/>
      <w:ind w:left="126"/>
      <w:outlineLvl w:val="0"/>
    </w:pPr>
    <w:rPr>
      <w:rFonts w:ascii="Times New Roman" w:eastAsia="Times New Roman" w:hAnsi="Times New Roman" w:cs="Times New Roman"/>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24F87"/>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224F87"/>
    <w:pPr>
      <w:widowControl w:val="0"/>
      <w:autoSpaceDE w:val="0"/>
      <w:autoSpaceDN w:val="0"/>
      <w:spacing w:after="0" w:line="240" w:lineRule="auto"/>
      <w:ind w:left="126"/>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224F87"/>
    <w:rPr>
      <w:rFonts w:ascii="Times New Roman" w:eastAsia="Times New Roman" w:hAnsi="Times New Roman" w:cs="Times New Roman"/>
      <w:sz w:val="24"/>
      <w:szCs w:val="24"/>
      <w:lang w:eastAsia="tr-TR" w:bidi="tr-TR"/>
    </w:rPr>
  </w:style>
  <w:style w:type="table" w:customStyle="1" w:styleId="TableNormal">
    <w:name w:val="Table Normal"/>
    <w:uiPriority w:val="2"/>
    <w:semiHidden/>
    <w:unhideWhenUsed/>
    <w:qFormat/>
    <w:rsid w:val="00224F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4F87"/>
    <w:pPr>
      <w:widowControl w:val="0"/>
      <w:autoSpaceDE w:val="0"/>
      <w:autoSpaceDN w:val="0"/>
      <w:spacing w:before="77" w:after="0" w:line="240" w:lineRule="auto"/>
      <w:ind w:left="3"/>
      <w:jc w:val="center"/>
    </w:pPr>
    <w:rPr>
      <w:rFonts w:ascii="Times New Roman" w:eastAsia="Times New Roman" w:hAnsi="Times New Roman" w:cs="Times New Roman"/>
      <w:lang w:eastAsia="tr-TR" w:bidi="tr-TR"/>
    </w:rPr>
  </w:style>
  <w:style w:type="paragraph" w:styleId="ListeParagraf">
    <w:name w:val="List Paragraph"/>
    <w:basedOn w:val="Normal"/>
    <w:uiPriority w:val="1"/>
    <w:qFormat/>
    <w:rsid w:val="001839A1"/>
    <w:pPr>
      <w:widowControl w:val="0"/>
      <w:autoSpaceDE w:val="0"/>
      <w:autoSpaceDN w:val="0"/>
      <w:spacing w:before="1" w:after="0" w:line="240" w:lineRule="auto"/>
      <w:ind w:left="126"/>
      <w:jc w:val="both"/>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1839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39A1"/>
  </w:style>
  <w:style w:type="paragraph" w:styleId="Altbilgi">
    <w:name w:val="footer"/>
    <w:basedOn w:val="Normal"/>
    <w:link w:val="AltbilgiChar"/>
    <w:uiPriority w:val="99"/>
    <w:unhideWhenUsed/>
    <w:rsid w:val="001839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224F87"/>
    <w:pPr>
      <w:widowControl w:val="0"/>
      <w:autoSpaceDE w:val="0"/>
      <w:autoSpaceDN w:val="0"/>
      <w:spacing w:after="0" w:line="240" w:lineRule="auto"/>
      <w:ind w:left="126"/>
      <w:outlineLvl w:val="0"/>
    </w:pPr>
    <w:rPr>
      <w:rFonts w:ascii="Times New Roman" w:eastAsia="Times New Roman" w:hAnsi="Times New Roman" w:cs="Times New Roman"/>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24F87"/>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224F87"/>
    <w:pPr>
      <w:widowControl w:val="0"/>
      <w:autoSpaceDE w:val="0"/>
      <w:autoSpaceDN w:val="0"/>
      <w:spacing w:after="0" w:line="240" w:lineRule="auto"/>
      <w:ind w:left="126"/>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224F87"/>
    <w:rPr>
      <w:rFonts w:ascii="Times New Roman" w:eastAsia="Times New Roman" w:hAnsi="Times New Roman" w:cs="Times New Roman"/>
      <w:sz w:val="24"/>
      <w:szCs w:val="24"/>
      <w:lang w:eastAsia="tr-TR" w:bidi="tr-TR"/>
    </w:rPr>
  </w:style>
  <w:style w:type="table" w:customStyle="1" w:styleId="TableNormal">
    <w:name w:val="Table Normal"/>
    <w:uiPriority w:val="2"/>
    <w:semiHidden/>
    <w:unhideWhenUsed/>
    <w:qFormat/>
    <w:rsid w:val="00224F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4F87"/>
    <w:pPr>
      <w:widowControl w:val="0"/>
      <w:autoSpaceDE w:val="0"/>
      <w:autoSpaceDN w:val="0"/>
      <w:spacing w:before="77" w:after="0" w:line="240" w:lineRule="auto"/>
      <w:ind w:left="3"/>
      <w:jc w:val="center"/>
    </w:pPr>
    <w:rPr>
      <w:rFonts w:ascii="Times New Roman" w:eastAsia="Times New Roman" w:hAnsi="Times New Roman" w:cs="Times New Roman"/>
      <w:lang w:eastAsia="tr-TR" w:bidi="tr-TR"/>
    </w:rPr>
  </w:style>
  <w:style w:type="paragraph" w:styleId="ListeParagraf">
    <w:name w:val="List Paragraph"/>
    <w:basedOn w:val="Normal"/>
    <w:uiPriority w:val="1"/>
    <w:qFormat/>
    <w:rsid w:val="001839A1"/>
    <w:pPr>
      <w:widowControl w:val="0"/>
      <w:autoSpaceDE w:val="0"/>
      <w:autoSpaceDN w:val="0"/>
      <w:spacing w:before="1" w:after="0" w:line="240" w:lineRule="auto"/>
      <w:ind w:left="126"/>
      <w:jc w:val="both"/>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1839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39A1"/>
  </w:style>
  <w:style w:type="paragraph" w:styleId="Altbilgi">
    <w:name w:val="footer"/>
    <w:basedOn w:val="Normal"/>
    <w:link w:val="AltbilgiChar"/>
    <w:uiPriority w:val="99"/>
    <w:unhideWhenUsed/>
    <w:rsid w:val="001839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2023-02-03T13:56:00Z</dcterms:created>
  <dcterms:modified xsi:type="dcterms:W3CDTF">2023-02-03T13:56:00Z</dcterms:modified>
</cp:coreProperties>
</file>