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DC5" w:rsidRPr="00AF124B" w:rsidRDefault="007C0DC5" w:rsidP="007C0DC5">
      <w:pPr>
        <w:spacing w:line="360" w:lineRule="auto"/>
        <w:rPr>
          <w:b/>
          <w:bCs/>
          <w:sz w:val="22"/>
          <w:szCs w:val="22"/>
        </w:rPr>
      </w:pPr>
      <w:r w:rsidRPr="00AF124B">
        <w:rPr>
          <w:b/>
          <w:bCs/>
          <w:sz w:val="22"/>
          <w:szCs w:val="22"/>
        </w:rPr>
        <w:t xml:space="preserve">Birimi                  </w:t>
      </w:r>
      <w:r w:rsidR="00594D06">
        <w:rPr>
          <w:b/>
          <w:bCs/>
          <w:sz w:val="22"/>
          <w:szCs w:val="22"/>
        </w:rPr>
        <w:t xml:space="preserve"> </w:t>
      </w:r>
      <w:r w:rsidRPr="00AF124B">
        <w:rPr>
          <w:b/>
          <w:bCs/>
          <w:sz w:val="22"/>
          <w:szCs w:val="22"/>
        </w:rPr>
        <w:t xml:space="preserve">    :</w:t>
      </w:r>
      <w:r w:rsidR="00594D06">
        <w:rPr>
          <w:bCs/>
          <w:sz w:val="22"/>
          <w:szCs w:val="22"/>
        </w:rPr>
        <w:t>Diş Hekimliği Fakültesi</w:t>
      </w:r>
    </w:p>
    <w:p w:rsidR="007C0DC5" w:rsidRPr="00AF124B" w:rsidRDefault="007C0DC5" w:rsidP="007C0DC5">
      <w:pPr>
        <w:spacing w:line="360" w:lineRule="auto"/>
        <w:rPr>
          <w:sz w:val="22"/>
          <w:szCs w:val="22"/>
        </w:rPr>
      </w:pPr>
      <w:r w:rsidRPr="00AF124B">
        <w:rPr>
          <w:b/>
          <w:bCs/>
          <w:sz w:val="22"/>
          <w:szCs w:val="22"/>
        </w:rPr>
        <w:t>Görev Adı                :</w:t>
      </w:r>
      <w:r w:rsidRPr="00AF124B">
        <w:rPr>
          <w:sz w:val="22"/>
          <w:szCs w:val="22"/>
        </w:rPr>
        <w:t>Farmakovijilans Sorumlusu</w:t>
      </w:r>
    </w:p>
    <w:p w:rsidR="009D031E" w:rsidRPr="00AF124B" w:rsidRDefault="007C0DC5" w:rsidP="007C0DC5">
      <w:pPr>
        <w:spacing w:line="360" w:lineRule="auto"/>
        <w:rPr>
          <w:sz w:val="22"/>
          <w:szCs w:val="22"/>
        </w:rPr>
      </w:pPr>
      <w:r w:rsidRPr="00AF124B">
        <w:rPr>
          <w:b/>
          <w:sz w:val="22"/>
          <w:szCs w:val="22"/>
        </w:rPr>
        <w:t xml:space="preserve">Amiri   </w:t>
      </w:r>
      <w:r w:rsidRPr="00AF124B">
        <w:rPr>
          <w:sz w:val="22"/>
          <w:szCs w:val="22"/>
        </w:rPr>
        <w:t xml:space="preserve">                  </w:t>
      </w:r>
      <w:r w:rsidR="00594D06">
        <w:rPr>
          <w:sz w:val="22"/>
          <w:szCs w:val="22"/>
        </w:rPr>
        <w:t xml:space="preserve">   :</w:t>
      </w:r>
      <w:r w:rsidR="009D031E" w:rsidRPr="00AF124B">
        <w:rPr>
          <w:sz w:val="22"/>
          <w:szCs w:val="22"/>
        </w:rPr>
        <w:t>Dekan</w:t>
      </w:r>
    </w:p>
    <w:p w:rsidR="007C0DC5" w:rsidRPr="00AF124B" w:rsidRDefault="007C0DC5" w:rsidP="007C0DC5">
      <w:pPr>
        <w:spacing w:line="360" w:lineRule="auto"/>
        <w:rPr>
          <w:sz w:val="22"/>
          <w:szCs w:val="22"/>
        </w:rPr>
      </w:pPr>
      <w:r w:rsidRPr="00AF124B">
        <w:rPr>
          <w:b/>
          <w:sz w:val="22"/>
          <w:szCs w:val="22"/>
        </w:rPr>
        <w:t>Üst Amiri</w:t>
      </w:r>
      <w:r w:rsidR="00594D06">
        <w:rPr>
          <w:sz w:val="22"/>
          <w:szCs w:val="22"/>
        </w:rPr>
        <w:t xml:space="preserve">                 :</w:t>
      </w:r>
      <w:r w:rsidR="009D031E" w:rsidRPr="00AF124B">
        <w:rPr>
          <w:sz w:val="22"/>
          <w:szCs w:val="22"/>
        </w:rPr>
        <w:t>Dekan</w:t>
      </w:r>
    </w:p>
    <w:p w:rsidR="007C0DC5" w:rsidRPr="00AF124B" w:rsidRDefault="007C0DC5" w:rsidP="007C0DC5">
      <w:pPr>
        <w:spacing w:line="360" w:lineRule="auto"/>
        <w:rPr>
          <w:sz w:val="22"/>
          <w:szCs w:val="22"/>
        </w:rPr>
      </w:pPr>
      <w:r w:rsidRPr="00AF124B">
        <w:rPr>
          <w:b/>
          <w:bCs/>
          <w:sz w:val="22"/>
          <w:szCs w:val="22"/>
        </w:rPr>
        <w:t xml:space="preserve">Görev Devri        </w:t>
      </w:r>
      <w:r w:rsidR="00BF1434">
        <w:rPr>
          <w:b/>
          <w:bCs/>
          <w:sz w:val="22"/>
          <w:szCs w:val="22"/>
        </w:rPr>
        <w:t xml:space="preserve">   </w:t>
      </w:r>
      <w:r w:rsidR="00594D06">
        <w:rPr>
          <w:b/>
          <w:bCs/>
          <w:sz w:val="22"/>
          <w:szCs w:val="22"/>
        </w:rPr>
        <w:t xml:space="preserve"> </w:t>
      </w:r>
      <w:r w:rsidR="00BF1434">
        <w:rPr>
          <w:b/>
          <w:bCs/>
          <w:sz w:val="22"/>
          <w:szCs w:val="22"/>
        </w:rPr>
        <w:t xml:space="preserve"> :</w:t>
      </w:r>
      <w:r w:rsidR="009D031E" w:rsidRPr="00AF124B">
        <w:rPr>
          <w:sz w:val="22"/>
          <w:szCs w:val="22"/>
        </w:rPr>
        <w:t xml:space="preserve">Dekanın </w:t>
      </w:r>
      <w:r w:rsidRPr="00AF124B">
        <w:rPr>
          <w:sz w:val="22"/>
          <w:szCs w:val="22"/>
        </w:rPr>
        <w:t>görevlendireceği hekim</w:t>
      </w:r>
    </w:p>
    <w:p w:rsidR="007C0DC5" w:rsidRPr="00AF124B" w:rsidRDefault="007C0DC5" w:rsidP="007C0DC5">
      <w:pPr>
        <w:spacing w:line="360" w:lineRule="auto"/>
        <w:rPr>
          <w:sz w:val="22"/>
          <w:szCs w:val="22"/>
        </w:rPr>
      </w:pPr>
    </w:p>
    <w:p w:rsidR="007C0DC5" w:rsidRPr="00AF124B" w:rsidRDefault="007C0DC5" w:rsidP="007C0DC5">
      <w:pPr>
        <w:spacing w:line="360" w:lineRule="auto"/>
        <w:rPr>
          <w:sz w:val="22"/>
          <w:szCs w:val="22"/>
        </w:rPr>
      </w:pPr>
      <w:r w:rsidRPr="00AF124B">
        <w:rPr>
          <w:b/>
          <w:bCs/>
          <w:sz w:val="22"/>
          <w:szCs w:val="22"/>
        </w:rPr>
        <w:t>GÖREV AMACI:</w:t>
      </w:r>
      <w:r w:rsidRPr="00AF124B">
        <w:rPr>
          <w:sz w:val="22"/>
          <w:szCs w:val="22"/>
        </w:rPr>
        <w:t xml:space="preserve"> </w:t>
      </w:r>
    </w:p>
    <w:p w:rsidR="007C0DC5" w:rsidRPr="00AF124B" w:rsidRDefault="007C0DC5" w:rsidP="007C0DC5">
      <w:pPr>
        <w:spacing w:line="360" w:lineRule="auto"/>
        <w:rPr>
          <w:bCs/>
          <w:sz w:val="22"/>
          <w:szCs w:val="22"/>
        </w:rPr>
      </w:pPr>
      <w:r w:rsidRPr="00AF124B">
        <w:rPr>
          <w:bCs/>
          <w:sz w:val="22"/>
          <w:szCs w:val="22"/>
        </w:rPr>
        <w:t>Hastalarda beşeri tıbbi ürün kullanımına bağlı olarak ortaya çıkan advers etkilerin  bildirimini en doğru şekilde ve en kısa zamanda Bakanlığa bildirilmesini sağlamak .</w:t>
      </w:r>
    </w:p>
    <w:p w:rsidR="007C0DC5" w:rsidRPr="00AF124B" w:rsidRDefault="007C0DC5" w:rsidP="007C0DC5">
      <w:pPr>
        <w:spacing w:line="360" w:lineRule="auto"/>
        <w:rPr>
          <w:bCs/>
          <w:sz w:val="22"/>
          <w:szCs w:val="22"/>
        </w:rPr>
      </w:pPr>
    </w:p>
    <w:p w:rsidR="007C0DC5" w:rsidRPr="00AF124B" w:rsidRDefault="007C0DC5" w:rsidP="007C0DC5">
      <w:p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  <w:r w:rsidRPr="00AF124B">
        <w:rPr>
          <w:b/>
          <w:bCs/>
          <w:sz w:val="22"/>
          <w:szCs w:val="22"/>
        </w:rPr>
        <w:t>TEMEL İŞ,</w:t>
      </w:r>
      <w:r w:rsidR="005775B4">
        <w:rPr>
          <w:b/>
          <w:bCs/>
          <w:sz w:val="22"/>
          <w:szCs w:val="22"/>
        </w:rPr>
        <w:t xml:space="preserve"> </w:t>
      </w:r>
      <w:r w:rsidRPr="00AF124B">
        <w:rPr>
          <w:b/>
          <w:bCs/>
          <w:sz w:val="22"/>
          <w:szCs w:val="22"/>
        </w:rPr>
        <w:t>YETKİ VE SORUMLULUKLARI</w:t>
      </w:r>
      <w:r w:rsidRPr="00AF124B">
        <w:rPr>
          <w:b/>
          <w:sz w:val="22"/>
          <w:szCs w:val="22"/>
        </w:rPr>
        <w:t xml:space="preserve"> </w:t>
      </w:r>
    </w:p>
    <w:p w:rsidR="007C0DC5" w:rsidRPr="00AF124B" w:rsidRDefault="007C0DC5" w:rsidP="007C0DC5">
      <w:pPr>
        <w:autoSpaceDE w:val="0"/>
        <w:autoSpaceDN w:val="0"/>
        <w:adjustRightInd w:val="0"/>
        <w:spacing w:line="360" w:lineRule="auto"/>
        <w:jc w:val="both"/>
        <w:rPr>
          <w:b/>
          <w:color w:val="FFFFFF"/>
          <w:sz w:val="22"/>
          <w:szCs w:val="22"/>
        </w:rPr>
      </w:pPr>
      <w:r w:rsidRPr="00AF124B">
        <w:rPr>
          <w:b/>
          <w:sz w:val="22"/>
          <w:szCs w:val="22"/>
        </w:rPr>
        <w:t>Farmakovijilans İrtibat Noktası Sorumlusu ve Görevleri</w:t>
      </w:r>
      <w:r w:rsidRPr="00AF124B">
        <w:rPr>
          <w:b/>
          <w:color w:val="FFFFFF"/>
          <w:sz w:val="22"/>
          <w:szCs w:val="22"/>
        </w:rPr>
        <w:t>Mesleği</w:t>
      </w:r>
    </w:p>
    <w:p w:rsidR="007C0DC5" w:rsidRPr="00AF124B" w:rsidRDefault="007C0DC5" w:rsidP="007C0DC5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AF124B">
        <w:rPr>
          <w:color w:val="FFFFFF"/>
          <w:sz w:val="22"/>
          <w:szCs w:val="22"/>
        </w:rPr>
        <w:t xml:space="preserve"> </w:t>
      </w:r>
      <w:r w:rsidR="00594D06">
        <w:rPr>
          <w:color w:val="FFFFFF"/>
          <w:sz w:val="22"/>
          <w:szCs w:val="22"/>
        </w:rPr>
        <w:t xml:space="preserve"> </w:t>
      </w:r>
      <w:r w:rsidR="00594D06">
        <w:rPr>
          <w:sz w:val="22"/>
          <w:szCs w:val="22"/>
        </w:rPr>
        <w:t>-</w:t>
      </w:r>
      <w:r w:rsidRPr="00AF124B">
        <w:rPr>
          <w:sz w:val="22"/>
          <w:szCs w:val="22"/>
        </w:rPr>
        <w:t xml:space="preserve"> Hekim</w:t>
      </w:r>
    </w:p>
    <w:p w:rsidR="007C0DC5" w:rsidRPr="00AF124B" w:rsidRDefault="00594D06" w:rsidP="007C0DC5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- </w:t>
      </w:r>
      <w:r w:rsidR="007C0DC5" w:rsidRPr="00AF124B">
        <w:rPr>
          <w:sz w:val="22"/>
          <w:szCs w:val="22"/>
        </w:rPr>
        <w:t>Diş Hekimi</w:t>
      </w:r>
    </w:p>
    <w:p w:rsidR="007C0DC5" w:rsidRPr="00AF124B" w:rsidRDefault="00594D06" w:rsidP="007C0DC5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-</w:t>
      </w:r>
      <w:r w:rsidR="007C0DC5" w:rsidRPr="00AF124B">
        <w:rPr>
          <w:sz w:val="22"/>
          <w:szCs w:val="22"/>
        </w:rPr>
        <w:t xml:space="preserve"> Hemşire</w:t>
      </w:r>
    </w:p>
    <w:p w:rsidR="007C0DC5" w:rsidRPr="005775B4" w:rsidRDefault="007C0DC5" w:rsidP="007C0DC5">
      <w:p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  <w:r w:rsidRPr="005775B4">
        <w:rPr>
          <w:b/>
          <w:sz w:val="22"/>
          <w:szCs w:val="22"/>
        </w:rPr>
        <w:t>Mesleki Sorumluluk</w:t>
      </w:r>
    </w:p>
    <w:p w:rsidR="007C0DC5" w:rsidRPr="00AF124B" w:rsidRDefault="007C0DC5" w:rsidP="007C0DC5">
      <w:pPr>
        <w:autoSpaceDE w:val="0"/>
        <w:autoSpaceDN w:val="0"/>
        <w:adjustRightInd w:val="0"/>
        <w:spacing w:line="360" w:lineRule="auto"/>
        <w:jc w:val="both"/>
        <w:rPr>
          <w:color w:val="F9F9F9"/>
          <w:sz w:val="22"/>
          <w:szCs w:val="22"/>
        </w:rPr>
      </w:pPr>
      <w:r w:rsidRPr="00AF124B">
        <w:rPr>
          <w:sz w:val="22"/>
          <w:szCs w:val="22"/>
        </w:rPr>
        <w:t>Hastalarda beşeri tıbbi urun kullanımına bağlı olarak ortaya çıkan advers etkilerin Bakanlığa spontan bildirimi, advers etkileri gözlemleyen sağlık mesleği mensubunun mesleki sorumluluğundadır.</w:t>
      </w:r>
      <w:r w:rsidRPr="00AF124B">
        <w:rPr>
          <w:color w:val="F9F9F9"/>
          <w:sz w:val="22"/>
          <w:szCs w:val="22"/>
        </w:rPr>
        <w:t xml:space="preserve"> </w:t>
      </w:r>
    </w:p>
    <w:p w:rsidR="007C0DC5" w:rsidRPr="00AF124B" w:rsidRDefault="005775B4" w:rsidP="007C0DC5">
      <w:pPr>
        <w:autoSpaceDE w:val="0"/>
        <w:autoSpaceDN w:val="0"/>
        <w:adjustRightInd w:val="0"/>
        <w:spacing w:line="360" w:lineRule="auto"/>
        <w:jc w:val="both"/>
        <w:rPr>
          <w:color w:val="FFFFFF"/>
          <w:sz w:val="22"/>
          <w:szCs w:val="22"/>
        </w:rPr>
      </w:pPr>
      <w:r>
        <w:rPr>
          <w:sz w:val="22"/>
          <w:szCs w:val="22"/>
        </w:rPr>
        <w:t>Sağlık Mesleği Mensubu c</w:t>
      </w:r>
      <w:r w:rsidR="007C0DC5" w:rsidRPr="00AF124B">
        <w:rPr>
          <w:sz w:val="22"/>
          <w:szCs w:val="22"/>
        </w:rPr>
        <w:t>iddi ve beklenmeyen advers etkileri doğrudan</w:t>
      </w:r>
      <w:r>
        <w:rPr>
          <w:sz w:val="22"/>
          <w:szCs w:val="22"/>
        </w:rPr>
        <w:t xml:space="preserve"> </w:t>
      </w:r>
      <w:r w:rsidR="007C0DC5" w:rsidRPr="00AF124B">
        <w:rPr>
          <w:sz w:val="22"/>
          <w:szCs w:val="22"/>
        </w:rPr>
        <w:t xml:space="preserve"> görev yaptıkları sağlık kuruluşlarındaki farmakovijilans irtibat noktası aracılığı ile 15 gün </w:t>
      </w:r>
      <w:r>
        <w:rPr>
          <w:sz w:val="22"/>
          <w:szCs w:val="22"/>
        </w:rPr>
        <w:t>içerisinde TÜFAM’a bildirirler.</w:t>
      </w:r>
      <w:r w:rsidR="007C0DC5" w:rsidRPr="00AF124B">
        <w:rPr>
          <w:sz w:val="22"/>
          <w:szCs w:val="22"/>
        </w:rPr>
        <w:t xml:space="preserve">Ruhsatlı/izinli beşeri tıbbi ürünlerin advers etkilerinin TUFAM’a spontan bildiriminde,“Advers Etki Bildirim Formu” kullanılır. Bu formun bulunmadığı durumlarda yazılı olarak bildirimde bulunulur. Bu forma  </w:t>
      </w:r>
      <w:hyperlink r:id="rId7" w:history="1">
        <w:r w:rsidR="007C0DC5" w:rsidRPr="00AF124B">
          <w:rPr>
            <w:rStyle w:val="Kpr"/>
            <w:sz w:val="22"/>
            <w:szCs w:val="22"/>
          </w:rPr>
          <w:t>www.iegm.gov.tr</w:t>
        </w:r>
      </w:hyperlink>
      <w:r w:rsidR="007C0DC5" w:rsidRPr="00AF124B">
        <w:rPr>
          <w:sz w:val="22"/>
          <w:szCs w:val="22"/>
        </w:rPr>
        <w:t>. adresinden ulaşılabilir.</w:t>
      </w:r>
      <w:r w:rsidR="007C0DC5" w:rsidRPr="00AF124B">
        <w:rPr>
          <w:color w:val="FFFFFF"/>
          <w:sz w:val="22"/>
          <w:szCs w:val="22"/>
        </w:rPr>
        <w:t xml:space="preserve"> </w:t>
      </w:r>
    </w:p>
    <w:p w:rsidR="007C0DC5" w:rsidRPr="00AF124B" w:rsidRDefault="007C0DC5" w:rsidP="007C0DC5">
      <w:pPr>
        <w:autoSpaceDE w:val="0"/>
        <w:autoSpaceDN w:val="0"/>
        <w:adjustRightInd w:val="0"/>
        <w:spacing w:line="360" w:lineRule="auto"/>
        <w:jc w:val="both"/>
        <w:rPr>
          <w:color w:val="FFFFFF"/>
          <w:sz w:val="22"/>
          <w:szCs w:val="22"/>
        </w:rPr>
      </w:pPr>
    </w:p>
    <w:p w:rsidR="007C0DC5" w:rsidRPr="00AF124B" w:rsidRDefault="007C0DC5" w:rsidP="00EE3F1B">
      <w:pPr>
        <w:tabs>
          <w:tab w:val="left" w:pos="900"/>
        </w:tabs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  <w:r w:rsidRPr="00AF124B">
        <w:rPr>
          <w:b/>
          <w:sz w:val="22"/>
          <w:szCs w:val="22"/>
        </w:rPr>
        <w:t>Kurum ve Kuruluşlarının Sorumlulukları-I</w:t>
      </w:r>
    </w:p>
    <w:p w:rsidR="007C0DC5" w:rsidRPr="00AF124B" w:rsidRDefault="007C0DC5" w:rsidP="007C0DC5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AF124B">
        <w:rPr>
          <w:sz w:val="22"/>
          <w:szCs w:val="22"/>
        </w:rPr>
        <w:t>_ Üniversite hastaneleri</w:t>
      </w:r>
    </w:p>
    <w:p w:rsidR="007C0DC5" w:rsidRPr="00AF124B" w:rsidRDefault="007C0DC5" w:rsidP="007C0DC5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AF124B">
        <w:rPr>
          <w:sz w:val="22"/>
          <w:szCs w:val="22"/>
        </w:rPr>
        <w:t>_ Diğer eğitim ve arastırma hastaneleri</w:t>
      </w:r>
    </w:p>
    <w:p w:rsidR="007C0DC5" w:rsidRPr="00AF124B" w:rsidRDefault="007C0DC5" w:rsidP="007C0DC5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AF124B">
        <w:rPr>
          <w:sz w:val="22"/>
          <w:szCs w:val="22"/>
        </w:rPr>
        <w:t>_ A-1 grubu ozel hastaneler (≥ 50 yatak)</w:t>
      </w:r>
    </w:p>
    <w:p w:rsidR="007C0DC5" w:rsidRPr="00AF124B" w:rsidRDefault="007C0DC5" w:rsidP="007C0DC5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AF124B">
        <w:rPr>
          <w:sz w:val="22"/>
          <w:szCs w:val="22"/>
        </w:rPr>
        <w:t>Urun advers etkilerinin en doğru şekilde ve en kısa zamanda Bakanlığa bildirilmesini sağlamak amacıyla;</w:t>
      </w:r>
    </w:p>
    <w:p w:rsidR="007C0DC5" w:rsidRPr="00AF124B" w:rsidRDefault="007C0DC5" w:rsidP="007C0DC5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AF124B">
        <w:rPr>
          <w:sz w:val="22"/>
          <w:szCs w:val="22"/>
        </w:rPr>
        <w:t>_ Kuruluş içi farmakovijilans sistemini kurmak</w:t>
      </w:r>
    </w:p>
    <w:p w:rsidR="007C0DC5" w:rsidRPr="00AF124B" w:rsidRDefault="007C0DC5" w:rsidP="007C0DC5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AF124B">
        <w:rPr>
          <w:sz w:val="22"/>
          <w:szCs w:val="22"/>
        </w:rPr>
        <w:t>_ Yönetmeliğe uygun faaliyet göstermek</w:t>
      </w:r>
    </w:p>
    <w:p w:rsidR="007C0DC5" w:rsidRPr="00AF124B" w:rsidRDefault="007C0DC5" w:rsidP="007C0DC5">
      <w:pPr>
        <w:autoSpaceDE w:val="0"/>
        <w:autoSpaceDN w:val="0"/>
        <w:adjustRightInd w:val="0"/>
        <w:spacing w:line="360" w:lineRule="auto"/>
        <w:rPr>
          <w:b/>
          <w:sz w:val="22"/>
          <w:szCs w:val="22"/>
        </w:rPr>
      </w:pPr>
      <w:r w:rsidRPr="00AF124B">
        <w:rPr>
          <w:sz w:val="22"/>
          <w:szCs w:val="22"/>
        </w:rPr>
        <w:t>_ Standart farmakovijilans çalışma yöntemleri hazırlamak ve uygulamaya koymakla</w:t>
      </w:r>
      <w:r w:rsidRPr="00AF124B">
        <w:rPr>
          <w:color w:val="F9F9F9"/>
          <w:sz w:val="22"/>
          <w:szCs w:val="22"/>
        </w:rPr>
        <w:t xml:space="preserve"> </w:t>
      </w:r>
      <w:r w:rsidRPr="00AF124B">
        <w:rPr>
          <w:sz w:val="22"/>
          <w:szCs w:val="22"/>
        </w:rPr>
        <w:t xml:space="preserve">yükümlüdür.                                                                                                                                             </w:t>
      </w:r>
      <w:r w:rsidRPr="00AF124B">
        <w:rPr>
          <w:b/>
          <w:sz w:val="22"/>
          <w:szCs w:val="22"/>
        </w:rPr>
        <w:t>Sağlık Kurum ve Kuruluşlarının Sorumlulukları-II</w:t>
      </w:r>
    </w:p>
    <w:p w:rsidR="007C0DC5" w:rsidRPr="00AF124B" w:rsidRDefault="007C0DC5" w:rsidP="007C0DC5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AF124B">
        <w:rPr>
          <w:sz w:val="22"/>
          <w:szCs w:val="22"/>
        </w:rPr>
        <w:t>TUFAM’a bilgi akısını sağlamak üzere hastane yönetimi tarafından;</w:t>
      </w:r>
    </w:p>
    <w:p w:rsidR="007C0DC5" w:rsidRPr="00AF124B" w:rsidRDefault="007C0DC5" w:rsidP="007C0DC5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AF124B">
        <w:rPr>
          <w:sz w:val="22"/>
          <w:szCs w:val="22"/>
        </w:rPr>
        <w:t>_ Bir eczacı veya hekimin farmakovijilans irtibat noktası sorumlusu olarak görevlendirilmesi,</w:t>
      </w:r>
    </w:p>
    <w:p w:rsidR="007C0DC5" w:rsidRPr="00AF124B" w:rsidRDefault="007C0DC5" w:rsidP="007C0DC5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AF124B">
        <w:rPr>
          <w:sz w:val="22"/>
          <w:szCs w:val="22"/>
        </w:rPr>
        <w:lastRenderedPageBreak/>
        <w:t>_ Sorumlu kişinin ismi, mesleki özgeçmişi ile iletişim bilgilerinin Bakanlığa bildirilmesi gerekir.</w:t>
      </w:r>
    </w:p>
    <w:p w:rsidR="007C0DC5" w:rsidRPr="00AF124B" w:rsidRDefault="007C0DC5" w:rsidP="007C0DC5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AF124B">
        <w:rPr>
          <w:sz w:val="22"/>
          <w:szCs w:val="22"/>
        </w:rPr>
        <w:t>_ İletişim bilgilerinin is ve cep telefonu, is adresi, faks numarası ve aktif olarak kullanılan bir e-posta adresini kapsaması gerekir.</w:t>
      </w:r>
    </w:p>
    <w:p w:rsidR="007C0DC5" w:rsidRPr="00AF124B" w:rsidRDefault="007C0DC5" w:rsidP="007C0DC5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AF124B">
        <w:rPr>
          <w:sz w:val="22"/>
          <w:szCs w:val="22"/>
        </w:rPr>
        <w:t>_ Farmakovijilans irtibat noktası sorumlusunun değismesi durumunda en gec 10 gun icerisinde, yeni irtibat sorumlusu atanır ve TUFAM’a bildirilir.</w:t>
      </w:r>
    </w:p>
    <w:p w:rsidR="007C0DC5" w:rsidRPr="00AF124B" w:rsidRDefault="007C0DC5" w:rsidP="007C0DC5">
      <w:p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  <w:r w:rsidRPr="00AF124B">
        <w:rPr>
          <w:b/>
          <w:sz w:val="22"/>
          <w:szCs w:val="22"/>
        </w:rPr>
        <w:t>Farmakovijilans İrtibat Noktası-I</w:t>
      </w:r>
    </w:p>
    <w:p w:rsidR="007C0DC5" w:rsidRPr="00AF124B" w:rsidRDefault="007C0DC5" w:rsidP="007C0DC5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AF124B">
        <w:rPr>
          <w:sz w:val="22"/>
          <w:szCs w:val="22"/>
        </w:rPr>
        <w:t>_ Advers etki bildirim formunun tum hekimlere duyurulmasını ve bütün bölümlere ulaştırılmasını sağlamalı,</w:t>
      </w:r>
    </w:p>
    <w:p w:rsidR="007C0DC5" w:rsidRPr="00AF124B" w:rsidRDefault="007C0DC5" w:rsidP="007C0DC5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AF124B">
        <w:rPr>
          <w:sz w:val="22"/>
          <w:szCs w:val="22"/>
        </w:rPr>
        <w:t>_ Advers Etki Bildirimini tesvik etmeli,</w:t>
      </w:r>
    </w:p>
    <w:p w:rsidR="007C0DC5" w:rsidRPr="00AF124B" w:rsidRDefault="007C0DC5" w:rsidP="007C0DC5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AF124B">
        <w:rPr>
          <w:sz w:val="22"/>
          <w:szCs w:val="22"/>
        </w:rPr>
        <w:t>_ Farmakovijilans verilerini toplamalı ve TUFAM’a iletmeli,</w:t>
      </w:r>
    </w:p>
    <w:p w:rsidR="007C0DC5" w:rsidRPr="00AF124B" w:rsidRDefault="007C0DC5" w:rsidP="007C0DC5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AF124B">
        <w:rPr>
          <w:sz w:val="22"/>
          <w:szCs w:val="22"/>
        </w:rPr>
        <w:t>_ Eğitim ve bilgilendirme calısmaları yapmalı,</w:t>
      </w:r>
    </w:p>
    <w:p w:rsidR="007C0DC5" w:rsidRPr="00AF124B" w:rsidRDefault="007C0DC5" w:rsidP="007C0DC5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AF124B">
        <w:rPr>
          <w:sz w:val="22"/>
          <w:szCs w:val="22"/>
        </w:rPr>
        <w:t>_ TUFAM tarafından ilan edilecek eğitim toplantılarına katılmalıdır.</w:t>
      </w:r>
    </w:p>
    <w:p w:rsidR="007C0DC5" w:rsidRPr="00AF124B" w:rsidRDefault="007C0DC5" w:rsidP="007C0DC5">
      <w:pPr>
        <w:autoSpaceDE w:val="0"/>
        <w:autoSpaceDN w:val="0"/>
        <w:adjustRightInd w:val="0"/>
        <w:spacing w:line="360" w:lineRule="auto"/>
        <w:jc w:val="both"/>
        <w:rPr>
          <w:color w:val="FFFF00"/>
          <w:sz w:val="22"/>
          <w:szCs w:val="22"/>
        </w:rPr>
      </w:pPr>
      <w:r w:rsidRPr="00AF124B">
        <w:rPr>
          <w:sz w:val="22"/>
          <w:szCs w:val="22"/>
        </w:rPr>
        <w:t>Yönetmelik gereğince tüm Türkiye’de toplam 238 farmakovijilans</w:t>
      </w:r>
      <w:r w:rsidR="005775B4">
        <w:rPr>
          <w:sz w:val="22"/>
          <w:szCs w:val="22"/>
        </w:rPr>
        <w:t xml:space="preserve"> </w:t>
      </w:r>
      <w:r w:rsidRPr="00AF124B">
        <w:rPr>
          <w:sz w:val="22"/>
          <w:szCs w:val="22"/>
        </w:rPr>
        <w:t>irtibat noktası atanmış durumdadır. Bunların 32’si Ankara’da, 90’ı İstanbul’da ve 19’u İzmir’de bulunmaktadır</w:t>
      </w:r>
      <w:r w:rsidRPr="00AF124B">
        <w:rPr>
          <w:color w:val="FFFF00"/>
          <w:sz w:val="22"/>
          <w:szCs w:val="22"/>
        </w:rPr>
        <w:t>.</w:t>
      </w:r>
    </w:p>
    <w:p w:rsidR="007C0DC5" w:rsidRPr="00AF124B" w:rsidRDefault="007C0DC5" w:rsidP="007C0DC5">
      <w:pPr>
        <w:autoSpaceDE w:val="0"/>
        <w:autoSpaceDN w:val="0"/>
        <w:adjustRightInd w:val="0"/>
        <w:spacing w:line="360" w:lineRule="auto"/>
        <w:rPr>
          <w:b/>
          <w:sz w:val="22"/>
          <w:szCs w:val="22"/>
        </w:rPr>
      </w:pPr>
      <w:r w:rsidRPr="00AF124B">
        <w:rPr>
          <w:b/>
          <w:sz w:val="22"/>
          <w:szCs w:val="22"/>
        </w:rPr>
        <w:t>Farmakovijilans İrtibat Noktası-II</w:t>
      </w:r>
    </w:p>
    <w:p w:rsidR="007C0DC5" w:rsidRPr="00AF124B" w:rsidRDefault="007C0DC5" w:rsidP="007C0DC5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AF124B">
        <w:rPr>
          <w:sz w:val="22"/>
          <w:szCs w:val="22"/>
        </w:rPr>
        <w:t>_Farmakovijilans irtibat noktası iletişim bilgilerinde değişiklik olduğunda veya</w:t>
      </w:r>
      <w:r w:rsidR="005775B4">
        <w:rPr>
          <w:sz w:val="22"/>
          <w:szCs w:val="22"/>
        </w:rPr>
        <w:t xml:space="preserve"> </w:t>
      </w:r>
      <w:r w:rsidRPr="00AF124B">
        <w:rPr>
          <w:sz w:val="22"/>
          <w:szCs w:val="22"/>
        </w:rPr>
        <w:t>görevinin sona ermesi durumunda, bu durumu en geç bir hafta içerisinde</w:t>
      </w:r>
      <w:r w:rsidR="005775B4">
        <w:rPr>
          <w:sz w:val="22"/>
          <w:szCs w:val="22"/>
        </w:rPr>
        <w:t xml:space="preserve"> </w:t>
      </w:r>
      <w:r w:rsidRPr="00AF124B">
        <w:rPr>
          <w:sz w:val="22"/>
          <w:szCs w:val="22"/>
        </w:rPr>
        <w:t>TUFAM’a bildirir.</w:t>
      </w:r>
    </w:p>
    <w:p w:rsidR="007C0DC5" w:rsidRPr="00AF124B" w:rsidRDefault="007C0DC5" w:rsidP="007C0DC5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AF124B">
        <w:rPr>
          <w:sz w:val="22"/>
          <w:szCs w:val="22"/>
        </w:rPr>
        <w:t>_www.iegm.gov.tr adresinde ilan edilen ilac güvenliliği ile ilgili duyuruları takip ederek, kendi hastanelerinde görev yapan sağlık mesleği mensuplarını bilgilendirir.</w:t>
      </w:r>
    </w:p>
    <w:p w:rsidR="007C0DC5" w:rsidRPr="00AF124B" w:rsidRDefault="007C0DC5" w:rsidP="007C0DC5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AF124B">
        <w:rPr>
          <w:sz w:val="22"/>
          <w:szCs w:val="22"/>
        </w:rPr>
        <w:t>_TUFAM tarafından kendisine gönderilen e-postaları takip eder ve gereğini yerine getirir</w:t>
      </w:r>
    </w:p>
    <w:p w:rsidR="007C0DC5" w:rsidRPr="00AF124B" w:rsidRDefault="007C0DC5" w:rsidP="007C0DC5">
      <w:pPr>
        <w:autoSpaceDE w:val="0"/>
        <w:autoSpaceDN w:val="0"/>
        <w:adjustRightInd w:val="0"/>
        <w:spacing w:line="360" w:lineRule="auto"/>
        <w:rPr>
          <w:b/>
          <w:sz w:val="22"/>
          <w:szCs w:val="22"/>
        </w:rPr>
      </w:pPr>
      <w:r w:rsidRPr="00AF124B">
        <w:rPr>
          <w:b/>
          <w:sz w:val="22"/>
          <w:szCs w:val="22"/>
        </w:rPr>
        <w:t>Bakanlığın Sorumluluğu-I</w:t>
      </w:r>
    </w:p>
    <w:p w:rsidR="007C0DC5" w:rsidRPr="00AF124B" w:rsidRDefault="007C0DC5" w:rsidP="007C0DC5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AF124B">
        <w:rPr>
          <w:sz w:val="22"/>
          <w:szCs w:val="22"/>
        </w:rPr>
        <w:t>Bakanlık;</w:t>
      </w:r>
    </w:p>
    <w:p w:rsidR="007C0DC5" w:rsidRPr="00AF124B" w:rsidRDefault="007C0DC5" w:rsidP="007C0DC5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AF124B">
        <w:rPr>
          <w:sz w:val="22"/>
          <w:szCs w:val="22"/>
        </w:rPr>
        <w:t>_Farmakovijilans sisteminin en iyi şekilde yürütülebilmesi için sağlık mesleği</w:t>
      </w:r>
      <w:r w:rsidR="005775B4">
        <w:rPr>
          <w:sz w:val="22"/>
          <w:szCs w:val="22"/>
        </w:rPr>
        <w:t xml:space="preserve"> </w:t>
      </w:r>
      <w:r w:rsidRPr="00AF124B">
        <w:rPr>
          <w:sz w:val="22"/>
          <w:szCs w:val="22"/>
        </w:rPr>
        <w:t>mensuplarının spontan bildirimini teşvsik edici gerekli tedbirleri alır.</w:t>
      </w:r>
    </w:p>
    <w:p w:rsidR="007C0DC5" w:rsidRPr="00AF124B" w:rsidRDefault="007C0DC5" w:rsidP="007C0DC5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AF124B">
        <w:rPr>
          <w:sz w:val="22"/>
          <w:szCs w:val="22"/>
        </w:rPr>
        <w:t>_Kendisine ulasan her türlü ürün güvenliği bilgisini ve beşeri tıbbi ürünlerin</w:t>
      </w:r>
      <w:r w:rsidR="007D6245">
        <w:rPr>
          <w:sz w:val="22"/>
          <w:szCs w:val="22"/>
        </w:rPr>
        <w:t xml:space="preserve"> </w:t>
      </w:r>
      <w:r w:rsidRPr="00AF124B">
        <w:rPr>
          <w:sz w:val="22"/>
          <w:szCs w:val="22"/>
        </w:rPr>
        <w:t>yararlarının veya risklerinin değerlendirilmesi üzerine etkisi olabilecek</w:t>
      </w:r>
      <w:r w:rsidR="005775B4">
        <w:rPr>
          <w:sz w:val="22"/>
          <w:szCs w:val="22"/>
        </w:rPr>
        <w:t xml:space="preserve"> </w:t>
      </w:r>
      <w:r w:rsidRPr="00AF124B">
        <w:rPr>
          <w:sz w:val="22"/>
          <w:szCs w:val="22"/>
        </w:rPr>
        <w:t>ürünün suistimali, yanlış kullanımı gibi bilgileri de göz önüne alarak, bilimsel</w:t>
      </w:r>
      <w:r w:rsidR="005775B4">
        <w:rPr>
          <w:sz w:val="22"/>
          <w:szCs w:val="22"/>
        </w:rPr>
        <w:t xml:space="preserve"> </w:t>
      </w:r>
      <w:r w:rsidRPr="00AF124B">
        <w:rPr>
          <w:sz w:val="22"/>
          <w:szCs w:val="22"/>
        </w:rPr>
        <w:t>olarak değerlendirir.</w:t>
      </w:r>
    </w:p>
    <w:p w:rsidR="007C0DC5" w:rsidRPr="00AF124B" w:rsidRDefault="007C0DC5" w:rsidP="007C0DC5">
      <w:pPr>
        <w:autoSpaceDE w:val="0"/>
        <w:autoSpaceDN w:val="0"/>
        <w:adjustRightInd w:val="0"/>
        <w:spacing w:line="360" w:lineRule="auto"/>
        <w:rPr>
          <w:b/>
          <w:sz w:val="22"/>
          <w:szCs w:val="22"/>
        </w:rPr>
      </w:pPr>
      <w:r w:rsidRPr="00AF124B">
        <w:rPr>
          <w:b/>
          <w:sz w:val="22"/>
          <w:szCs w:val="22"/>
        </w:rPr>
        <w:t>Bakanlığın Sorumluluğu-II</w:t>
      </w:r>
    </w:p>
    <w:p w:rsidR="007C0DC5" w:rsidRPr="00AF124B" w:rsidRDefault="007C0DC5" w:rsidP="007C0DC5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AF124B">
        <w:rPr>
          <w:sz w:val="22"/>
          <w:szCs w:val="22"/>
        </w:rPr>
        <w:t>_Ürünlerin tüketimine ait bilgileri talep edebilir,</w:t>
      </w:r>
    </w:p>
    <w:p w:rsidR="007C0DC5" w:rsidRPr="00AF124B" w:rsidRDefault="007C0DC5" w:rsidP="007C0DC5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AF124B">
        <w:rPr>
          <w:sz w:val="22"/>
          <w:szCs w:val="22"/>
        </w:rPr>
        <w:t>_Bu konuda yapılan çalımsalar sonucunda aldığı tedbirlerden, ruhsat/izin sahibini ve ilgili uluslararası kuruluşları haberdar eder.</w:t>
      </w:r>
    </w:p>
    <w:p w:rsidR="007C0DC5" w:rsidRDefault="007C0DC5" w:rsidP="007C0DC5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AF124B">
        <w:rPr>
          <w:sz w:val="22"/>
          <w:szCs w:val="22"/>
        </w:rPr>
        <w:t>_Farmakovijilans konusunda eğitim programları düzenler.</w:t>
      </w:r>
    </w:p>
    <w:p w:rsidR="005775B4" w:rsidRDefault="005775B4" w:rsidP="007C0DC5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</w:p>
    <w:p w:rsidR="005775B4" w:rsidRDefault="005775B4" w:rsidP="007C0DC5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</w:p>
    <w:p w:rsidR="005775B4" w:rsidRPr="00AF124B" w:rsidRDefault="005775B4" w:rsidP="007C0DC5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</w:p>
    <w:p w:rsidR="007C0DC5" w:rsidRPr="005775B4" w:rsidRDefault="007C0DC5" w:rsidP="007C0DC5">
      <w:pPr>
        <w:autoSpaceDE w:val="0"/>
        <w:autoSpaceDN w:val="0"/>
        <w:adjustRightInd w:val="0"/>
        <w:spacing w:line="360" w:lineRule="auto"/>
        <w:rPr>
          <w:b/>
          <w:sz w:val="22"/>
          <w:szCs w:val="22"/>
        </w:rPr>
      </w:pPr>
      <w:r w:rsidRPr="005775B4">
        <w:rPr>
          <w:b/>
          <w:sz w:val="22"/>
          <w:szCs w:val="22"/>
        </w:rPr>
        <w:lastRenderedPageBreak/>
        <w:t>Gizlilik</w:t>
      </w:r>
    </w:p>
    <w:p w:rsidR="007C0DC5" w:rsidRPr="00AF124B" w:rsidRDefault="007C0DC5" w:rsidP="007C0DC5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AF124B">
        <w:rPr>
          <w:sz w:val="22"/>
          <w:szCs w:val="22"/>
        </w:rPr>
        <w:t>_Bakanlığa yapılan bildirimlerde, hastanın ve bildirimde bulunan sağlık mesleği</w:t>
      </w:r>
      <w:r w:rsidR="005775B4">
        <w:rPr>
          <w:sz w:val="22"/>
          <w:szCs w:val="22"/>
        </w:rPr>
        <w:t xml:space="preserve">  </w:t>
      </w:r>
      <w:r w:rsidRPr="00AF124B">
        <w:rPr>
          <w:sz w:val="22"/>
          <w:szCs w:val="22"/>
        </w:rPr>
        <w:t>mensubunun kimliği, adresi Bakanlıkça gizli tutulur. Bu kişilerin rızası olmaksızın bu bilgiler hiçbir amaçla TUFAM personeli dışındaki kişilere açıklanamaz.</w:t>
      </w:r>
    </w:p>
    <w:p w:rsidR="007C0DC5" w:rsidRPr="00AF124B" w:rsidRDefault="007C0DC5" w:rsidP="007C0DC5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AF124B">
        <w:rPr>
          <w:sz w:val="22"/>
          <w:szCs w:val="22"/>
        </w:rPr>
        <w:t>_Ruhsat/ izin sahipleri, sağlık kurum ve kuruluşları ile sağlık mesleği mensupları da aynı gizlilik esaslarına uyar.</w:t>
      </w:r>
    </w:p>
    <w:p w:rsidR="007C0DC5" w:rsidRPr="00AF124B" w:rsidRDefault="007C0DC5" w:rsidP="007C0DC5">
      <w:pPr>
        <w:autoSpaceDE w:val="0"/>
        <w:autoSpaceDN w:val="0"/>
        <w:adjustRightInd w:val="0"/>
        <w:spacing w:line="360" w:lineRule="auto"/>
        <w:rPr>
          <w:b/>
          <w:sz w:val="22"/>
          <w:szCs w:val="22"/>
        </w:rPr>
      </w:pPr>
      <w:r w:rsidRPr="00AF124B">
        <w:rPr>
          <w:b/>
          <w:sz w:val="22"/>
          <w:szCs w:val="22"/>
        </w:rPr>
        <w:t>Denetim</w:t>
      </w:r>
    </w:p>
    <w:p w:rsidR="007C0DC5" w:rsidRPr="00AF124B" w:rsidRDefault="007C0DC5" w:rsidP="007C0DC5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AF124B">
        <w:rPr>
          <w:sz w:val="22"/>
          <w:szCs w:val="22"/>
        </w:rPr>
        <w:t>_ Ruhsat/izin sahibi, sağlık kurum ve kuruluşları ve ilgili diğer kuruluşlar, bu Yönetmelik kapsamındaki faaliyetleri acısından Bakanlık tarafından</w:t>
      </w:r>
      <w:r w:rsidR="00734CEF">
        <w:rPr>
          <w:sz w:val="22"/>
          <w:szCs w:val="22"/>
        </w:rPr>
        <w:t xml:space="preserve"> </w:t>
      </w:r>
      <w:r w:rsidRPr="00AF124B">
        <w:rPr>
          <w:sz w:val="22"/>
          <w:szCs w:val="22"/>
        </w:rPr>
        <w:t>denetlenir.</w:t>
      </w:r>
    </w:p>
    <w:p w:rsidR="007C0DC5" w:rsidRPr="00AF124B" w:rsidRDefault="007C0DC5" w:rsidP="007C0DC5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AF124B">
        <w:rPr>
          <w:sz w:val="22"/>
          <w:szCs w:val="22"/>
        </w:rPr>
        <w:t>_ Ruhsat/izin sahibi, sağlık kurum ve kuruluşları ve ilgili diğer kuruluşlar denetim sırasında konu ile ilgili her turlu bilgi ve belgeyi temin etmek ve</w:t>
      </w:r>
      <w:r w:rsidR="00734CEF">
        <w:rPr>
          <w:sz w:val="22"/>
          <w:szCs w:val="22"/>
        </w:rPr>
        <w:t xml:space="preserve"> </w:t>
      </w:r>
      <w:r w:rsidRPr="00AF124B">
        <w:rPr>
          <w:sz w:val="22"/>
          <w:szCs w:val="22"/>
        </w:rPr>
        <w:t>sunmak zorundadır.</w:t>
      </w:r>
    </w:p>
    <w:p w:rsidR="007C0DC5" w:rsidRPr="00AF124B" w:rsidRDefault="007C0DC5" w:rsidP="007C0DC5">
      <w:pPr>
        <w:spacing w:line="360" w:lineRule="auto"/>
        <w:rPr>
          <w:b/>
          <w:bCs/>
          <w:sz w:val="22"/>
          <w:szCs w:val="22"/>
        </w:rPr>
      </w:pPr>
      <w:r w:rsidRPr="00AF124B">
        <w:rPr>
          <w:sz w:val="22"/>
          <w:szCs w:val="22"/>
        </w:rPr>
        <w:t>_ Yapılan denetimlerde; tespit edilen eksikliklerin, yönetmeliğe uyumsuzluk ve aykırılıkların Bakanlığın talimatları doğrultusunda giderilmesi</w:t>
      </w:r>
    </w:p>
    <w:p w:rsidR="007C0DC5" w:rsidRPr="00AF124B" w:rsidRDefault="007C0DC5" w:rsidP="007C0DC5">
      <w:pPr>
        <w:spacing w:line="360" w:lineRule="auto"/>
        <w:rPr>
          <w:sz w:val="22"/>
          <w:szCs w:val="22"/>
        </w:rPr>
      </w:pPr>
    </w:p>
    <w:p w:rsidR="007C0DC5" w:rsidRPr="00AF124B" w:rsidRDefault="004C7531" w:rsidP="007C0DC5">
      <w:pPr>
        <w:pStyle w:val="ListeParagraf"/>
        <w:numPr>
          <w:ilvl w:val="0"/>
          <w:numId w:val="16"/>
        </w:numPr>
        <w:spacing w:after="0" w:line="360" w:lineRule="auto"/>
        <w:contextualSpacing/>
        <w:rPr>
          <w:rFonts w:ascii="Times New Roman" w:hAnsi="Times New Roman" w:cs="Times New Roman"/>
        </w:rPr>
      </w:pPr>
      <w:hyperlink r:id="rId8" w:history="1">
        <w:r w:rsidR="007C0DC5" w:rsidRPr="00AF124B">
          <w:rPr>
            <w:rStyle w:val="Kpr"/>
            <w:rFonts w:ascii="Times New Roman" w:hAnsi="Times New Roman" w:cs="Times New Roman"/>
          </w:rPr>
          <w:t>www.iegm.gov.tr a</w:t>
        </w:r>
      </w:hyperlink>
      <w:r w:rsidR="007C0DC5" w:rsidRPr="00AF124B">
        <w:rPr>
          <w:rFonts w:ascii="Times New Roman" w:hAnsi="Times New Roman" w:cs="Times New Roman"/>
        </w:rPr>
        <w:t>dresinde ilan edilen ilaç güvenliliği ile ilgili uyarıları takip ederek, kendi hastanesinde görev yapan sağlık mesleği mensuplarına konu ile ilgili duyuruyu yapar.</w:t>
      </w:r>
    </w:p>
    <w:p w:rsidR="007C0DC5" w:rsidRPr="00AF124B" w:rsidRDefault="007C0DC5" w:rsidP="007C0DC5">
      <w:pPr>
        <w:pStyle w:val="ListeParagraf"/>
        <w:numPr>
          <w:ilvl w:val="0"/>
          <w:numId w:val="16"/>
        </w:numPr>
        <w:spacing w:after="0" w:line="360" w:lineRule="auto"/>
        <w:contextualSpacing/>
        <w:rPr>
          <w:rFonts w:ascii="Times New Roman" w:hAnsi="Times New Roman" w:cs="Times New Roman"/>
        </w:rPr>
      </w:pPr>
      <w:r w:rsidRPr="00AF124B">
        <w:rPr>
          <w:rFonts w:ascii="Times New Roman" w:hAnsi="Times New Roman" w:cs="Times New Roman"/>
        </w:rPr>
        <w:t xml:space="preserve">TÜFAM tarafından kendisine gönderilen e-postaları takip ederek gereğini yerine getirir (eğer e- posta  adresi  yoksa  ya  da  TÜFAM’a  bildirilmemişse  </w:t>
      </w:r>
      <w:hyperlink r:id="rId9" w:history="1">
        <w:r w:rsidRPr="00AF124B">
          <w:rPr>
            <w:rStyle w:val="Kpr"/>
            <w:rFonts w:ascii="Times New Roman" w:hAnsi="Times New Roman" w:cs="Times New Roman"/>
          </w:rPr>
          <w:t>tufam@saglik.gov.tr  a</w:t>
        </w:r>
      </w:hyperlink>
      <w:r w:rsidRPr="00AF124B">
        <w:rPr>
          <w:rFonts w:ascii="Times New Roman" w:hAnsi="Times New Roman" w:cs="Times New Roman"/>
        </w:rPr>
        <w:t>dresine  aktif  olarak kullanacağı e-posta adresini ivedilikle bildirir).</w:t>
      </w:r>
    </w:p>
    <w:p w:rsidR="007C0DC5" w:rsidRPr="00AF124B" w:rsidRDefault="007C0DC5" w:rsidP="007C0DC5">
      <w:pPr>
        <w:pStyle w:val="ListeParagraf"/>
        <w:numPr>
          <w:ilvl w:val="0"/>
          <w:numId w:val="16"/>
        </w:numPr>
        <w:spacing w:after="0" w:line="360" w:lineRule="auto"/>
        <w:contextualSpacing/>
        <w:rPr>
          <w:rFonts w:ascii="Times New Roman" w:hAnsi="Times New Roman" w:cs="Times New Roman"/>
        </w:rPr>
      </w:pPr>
      <w:r w:rsidRPr="00AF124B">
        <w:rPr>
          <w:rFonts w:ascii="Times New Roman" w:hAnsi="Times New Roman" w:cs="Times New Roman"/>
        </w:rPr>
        <w:t>Kendisine sağlık mesleği mensupları tarafından bildirilen ve “Rapor Edilmesi Gereken Advers</w:t>
      </w:r>
    </w:p>
    <w:p w:rsidR="007C0DC5" w:rsidRPr="00AF124B" w:rsidRDefault="007C0DC5" w:rsidP="007C0DC5">
      <w:pPr>
        <w:pStyle w:val="ListeParagraf"/>
        <w:numPr>
          <w:ilvl w:val="0"/>
          <w:numId w:val="16"/>
        </w:numPr>
        <w:spacing w:after="0" w:line="360" w:lineRule="auto"/>
        <w:contextualSpacing/>
        <w:rPr>
          <w:rFonts w:ascii="Times New Roman" w:hAnsi="Times New Roman" w:cs="Times New Roman"/>
        </w:rPr>
      </w:pPr>
      <w:r w:rsidRPr="00AF124B">
        <w:rPr>
          <w:rFonts w:ascii="Times New Roman" w:hAnsi="Times New Roman" w:cs="Times New Roman"/>
        </w:rPr>
        <w:t>Etkiler” bölümünde açıklanan advers etkileri 15 gün içinde TÜFAM’a bildirir.</w:t>
      </w:r>
    </w:p>
    <w:p w:rsidR="007C0DC5" w:rsidRPr="00AF124B" w:rsidRDefault="007C0DC5" w:rsidP="007C0DC5">
      <w:pPr>
        <w:pStyle w:val="ListeParagraf"/>
        <w:numPr>
          <w:ilvl w:val="0"/>
          <w:numId w:val="16"/>
        </w:numPr>
        <w:spacing w:after="0" w:line="360" w:lineRule="auto"/>
        <w:contextualSpacing/>
        <w:rPr>
          <w:rFonts w:ascii="Times New Roman" w:hAnsi="Times New Roman" w:cs="Times New Roman"/>
        </w:rPr>
      </w:pPr>
      <w:r w:rsidRPr="00AF124B">
        <w:rPr>
          <w:rFonts w:ascii="Times New Roman" w:hAnsi="Times New Roman" w:cs="Times New Roman"/>
        </w:rPr>
        <w:t>Hastalar tarafından bildirilen advers etkiler için hastayı ilgili hekime yönlendirir.</w:t>
      </w:r>
    </w:p>
    <w:p w:rsidR="007C0DC5" w:rsidRPr="00AF124B" w:rsidRDefault="007C0DC5" w:rsidP="007C0DC5">
      <w:pPr>
        <w:pStyle w:val="ListeParagraf"/>
        <w:numPr>
          <w:ilvl w:val="0"/>
          <w:numId w:val="16"/>
        </w:numPr>
        <w:spacing w:after="0" w:line="360" w:lineRule="auto"/>
        <w:contextualSpacing/>
        <w:rPr>
          <w:rFonts w:ascii="Times New Roman" w:hAnsi="Times New Roman" w:cs="Times New Roman"/>
        </w:rPr>
      </w:pPr>
      <w:r w:rsidRPr="00AF124B">
        <w:rPr>
          <w:rFonts w:ascii="Times New Roman" w:hAnsi="Times New Roman" w:cs="Times New Roman"/>
        </w:rPr>
        <w:t xml:space="preserve">Advers etki bildirimlerinin yapılmasında Yönetmeliğin 4. maddesi l. fıkrasında tanımlanan, TÜFAM tarafından hazırlanmış olan ve </w:t>
      </w:r>
      <w:r w:rsidRPr="00AF124B">
        <w:rPr>
          <w:rFonts w:ascii="Times New Roman" w:hAnsi="Times New Roman" w:cs="Times New Roman"/>
          <w:b/>
          <w:bCs/>
          <w:i/>
          <w:iCs/>
        </w:rPr>
        <w:t xml:space="preserve">“Advers Etki Bildirim Formu” </w:t>
      </w:r>
      <w:r w:rsidRPr="00AF124B">
        <w:rPr>
          <w:rFonts w:ascii="Times New Roman" w:hAnsi="Times New Roman" w:cs="Times New Roman"/>
        </w:rPr>
        <w:t xml:space="preserve">kullanılır. Advers etki bildirim formuna </w:t>
      </w:r>
      <w:hyperlink r:id="rId10" w:history="1">
        <w:r w:rsidRPr="00AF124B">
          <w:rPr>
            <w:rStyle w:val="Kpr"/>
            <w:rFonts w:ascii="Times New Roman" w:hAnsi="Times New Roman" w:cs="Times New Roman"/>
          </w:rPr>
          <w:t>www.iegm.gov.tr</w:t>
        </w:r>
      </w:hyperlink>
      <w:r w:rsidRPr="00AF124B">
        <w:rPr>
          <w:rFonts w:ascii="Times New Roman" w:hAnsi="Times New Roman" w:cs="Times New Roman"/>
        </w:rPr>
        <w:t xml:space="preserve"> veya </w:t>
      </w:r>
      <w:r w:rsidRPr="00AF124B">
        <w:rPr>
          <w:rFonts w:ascii="Times New Roman" w:hAnsi="Times New Roman" w:cs="Times New Roman"/>
          <w:color w:val="0000FF"/>
        </w:rPr>
        <w:t>http://kalite.kadirlidh.saglik.gov.tr/</w:t>
      </w:r>
      <w:r w:rsidRPr="00AF124B">
        <w:rPr>
          <w:rFonts w:ascii="Times New Roman" w:hAnsi="Times New Roman" w:cs="Times New Roman"/>
        </w:rPr>
        <w:t xml:space="preserve"> adresinden ulaşılır.</w:t>
      </w:r>
    </w:p>
    <w:p w:rsidR="00D90152" w:rsidRPr="00AF124B" w:rsidRDefault="00D90152" w:rsidP="00D90152">
      <w:pPr>
        <w:spacing w:after="120"/>
        <w:rPr>
          <w:sz w:val="22"/>
          <w:szCs w:val="22"/>
        </w:rPr>
      </w:pPr>
    </w:p>
    <w:p w:rsidR="00B61AFF" w:rsidRPr="00AF124B" w:rsidRDefault="00B61AFF" w:rsidP="00B61AFF">
      <w:pPr>
        <w:pStyle w:val="AralkYok"/>
        <w:rPr>
          <w:rFonts w:ascii="Times New Roman" w:hAnsi="Times New Roman"/>
          <w:b/>
        </w:rPr>
      </w:pPr>
    </w:p>
    <w:p w:rsidR="0004351A" w:rsidRPr="00AF124B" w:rsidRDefault="0004351A">
      <w:pPr>
        <w:rPr>
          <w:sz w:val="22"/>
          <w:szCs w:val="22"/>
        </w:rPr>
      </w:pPr>
    </w:p>
    <w:p w:rsidR="0004351A" w:rsidRPr="00AF124B" w:rsidRDefault="0004351A">
      <w:pPr>
        <w:rPr>
          <w:sz w:val="22"/>
          <w:szCs w:val="22"/>
        </w:rPr>
      </w:pPr>
    </w:p>
    <w:p w:rsidR="0004351A" w:rsidRPr="00AF124B" w:rsidRDefault="0004351A">
      <w:pPr>
        <w:rPr>
          <w:sz w:val="22"/>
          <w:szCs w:val="22"/>
        </w:rPr>
      </w:pPr>
    </w:p>
    <w:p w:rsidR="0004351A" w:rsidRPr="00AF124B" w:rsidRDefault="0004351A">
      <w:pPr>
        <w:rPr>
          <w:sz w:val="22"/>
          <w:szCs w:val="22"/>
        </w:rPr>
      </w:pPr>
    </w:p>
    <w:p w:rsidR="0004351A" w:rsidRPr="00AF124B" w:rsidRDefault="0004351A">
      <w:pPr>
        <w:rPr>
          <w:sz w:val="22"/>
          <w:szCs w:val="22"/>
        </w:rPr>
      </w:pPr>
      <w:bookmarkStart w:id="0" w:name="_GoBack"/>
      <w:bookmarkEnd w:id="0"/>
    </w:p>
    <w:p w:rsidR="0004351A" w:rsidRPr="00AF124B" w:rsidRDefault="0004351A">
      <w:pPr>
        <w:rPr>
          <w:sz w:val="22"/>
          <w:szCs w:val="22"/>
        </w:rPr>
      </w:pPr>
    </w:p>
    <w:sectPr w:rsidR="0004351A" w:rsidRPr="00AF124B" w:rsidSect="00F93A7D">
      <w:headerReference w:type="even" r:id="rId11"/>
      <w:headerReference w:type="default" r:id="rId12"/>
      <w:headerReference w:type="first" r:id="rId13"/>
      <w:pgSz w:w="11906" w:h="16838"/>
      <w:pgMar w:top="1135" w:right="566" w:bottom="851" w:left="993" w:header="708" w:footer="87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531" w:rsidRDefault="004C7531">
      <w:r>
        <w:separator/>
      </w:r>
    </w:p>
  </w:endnote>
  <w:endnote w:type="continuationSeparator" w:id="0">
    <w:p w:rsidR="004C7531" w:rsidRDefault="004C7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A2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531" w:rsidRDefault="004C7531">
      <w:r>
        <w:separator/>
      </w:r>
    </w:p>
  </w:footnote>
  <w:footnote w:type="continuationSeparator" w:id="0">
    <w:p w:rsidR="004C7531" w:rsidRDefault="004C75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6FF" w:rsidRDefault="004C7531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703040" o:spid="_x0000_s2050" type="#_x0000_t75" style="position:absolute;margin-left:0;margin-top:0;width:517.2pt;height:517.2pt;z-index:-251657216;mso-position-horizontal:center;mso-position-horizontal-relative:margin;mso-position-vertical:center;mso-position-vertical-relative:margin" o:allowincell="f">
          <v:imagedata r:id="rId1" o:title="YoGwR2Wf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F9E" w:rsidRDefault="004C7531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703041" o:spid="_x0000_s2051" type="#_x0000_t75" style="position:absolute;margin-left:0;margin-top:0;width:517.2pt;height:517.2pt;z-index:-251656192;mso-position-horizontal:center;mso-position-horizontal-relative:margin;mso-position-vertical:center;mso-position-vertical-relative:margin" o:allowincell="f">
          <v:imagedata r:id="rId1" o:title="YoGwR2Wf" gain="19661f" blacklevel="22938f"/>
          <w10:wrap anchorx="margin" anchory="margin"/>
        </v:shape>
      </w:pict>
    </w:r>
  </w:p>
  <w:tbl>
    <w:tblPr>
      <w:tblW w:w="9720" w:type="dxa"/>
      <w:jc w:val="center"/>
      <w:tblBorders>
        <w:top w:val="double" w:sz="4" w:space="0" w:color="003366"/>
        <w:left w:val="double" w:sz="4" w:space="0" w:color="003366"/>
        <w:bottom w:val="double" w:sz="4" w:space="0" w:color="003366"/>
        <w:right w:val="double" w:sz="4" w:space="0" w:color="003366"/>
        <w:insideH w:val="double" w:sz="4" w:space="0" w:color="003366"/>
        <w:insideV w:val="double" w:sz="4" w:space="0" w:color="003366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50"/>
      <w:gridCol w:w="4821"/>
      <w:gridCol w:w="1930"/>
      <w:gridCol w:w="1419"/>
    </w:tblGrid>
    <w:tr w:rsidR="007F3F9E" w:rsidRPr="00BE5FB0" w:rsidTr="00F00F9B">
      <w:trPr>
        <w:trHeight w:val="149"/>
        <w:jc w:val="center"/>
      </w:trPr>
      <w:tc>
        <w:tcPr>
          <w:tcW w:w="1316" w:type="dxa"/>
          <w:vMerge w:val="restart"/>
          <w:tcBorders>
            <w:top w:val="double" w:sz="4" w:space="0" w:color="003366"/>
            <w:left w:val="double" w:sz="4" w:space="0" w:color="003366"/>
            <w:bottom w:val="double" w:sz="4" w:space="0" w:color="003366"/>
            <w:right w:val="double" w:sz="4" w:space="0" w:color="003366"/>
          </w:tcBorders>
        </w:tcPr>
        <w:p w:rsidR="007F3F9E" w:rsidRPr="002B0297" w:rsidRDefault="007F3F9E" w:rsidP="00F00F9B">
          <w:pPr>
            <w:pStyle w:val="stBilgi"/>
            <w:jc w:val="center"/>
            <w:rPr>
              <w:rFonts w:ascii="Calibri" w:hAnsi="Calibri"/>
              <w:b/>
              <w:lang w:val="en-AU"/>
            </w:rPr>
          </w:pPr>
        </w:p>
        <w:p w:rsidR="007F3F9E" w:rsidRPr="002B0297" w:rsidRDefault="009136FF" w:rsidP="00F00F9B">
          <w:pPr>
            <w:pStyle w:val="stBilgi"/>
            <w:jc w:val="center"/>
            <w:rPr>
              <w:rFonts w:ascii="Calibri" w:hAnsi="Calibri"/>
              <w:b/>
              <w:lang w:val="en-AU"/>
            </w:rPr>
          </w:pPr>
          <w:r>
            <w:rPr>
              <w:noProof/>
              <w:lang w:eastAsia="tr-TR"/>
            </w:rPr>
            <w:drawing>
              <wp:inline distT="0" distB="0" distL="0" distR="0" wp14:anchorId="3D14DA5E" wp14:editId="640A2D86">
                <wp:extent cx="885825" cy="885825"/>
                <wp:effectExtent l="0" t="0" r="9525" b="9525"/>
                <wp:docPr id="1" name="Resim 1" descr="necmettin erbakan Ã¼niversitesi logo ile ilgili gÃ¶rsel sonuc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necmettin erbakan Ã¼niversitesi logo ile ilgili gÃ¶rsel sonuc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84" w:type="dxa"/>
          <w:vMerge w:val="restart"/>
          <w:tcBorders>
            <w:top w:val="double" w:sz="4" w:space="0" w:color="003366"/>
            <w:left w:val="double" w:sz="4" w:space="0" w:color="003366"/>
            <w:bottom w:val="double" w:sz="4" w:space="0" w:color="003366"/>
            <w:right w:val="double" w:sz="4" w:space="0" w:color="003366"/>
          </w:tcBorders>
          <w:vAlign w:val="center"/>
        </w:tcPr>
        <w:p w:rsidR="007F3F9E" w:rsidRDefault="007F3F9E" w:rsidP="00F00F9B">
          <w:pPr>
            <w:pStyle w:val="Style12"/>
            <w:widowControl/>
            <w:ind w:left="10" w:right="19"/>
            <w:jc w:val="center"/>
            <w:rPr>
              <w:rStyle w:val="FontStyle18"/>
              <w:rFonts w:ascii="Calibri" w:hAnsi="Calibri" w:cs="Arial"/>
            </w:rPr>
          </w:pPr>
          <w:r>
            <w:rPr>
              <w:rStyle w:val="FontStyle18"/>
              <w:rFonts w:ascii="Calibri" w:hAnsi="Calibri" w:cs="Arial"/>
            </w:rPr>
            <w:t>T.C</w:t>
          </w:r>
        </w:p>
        <w:p w:rsidR="007F3F9E" w:rsidRPr="002B0297" w:rsidRDefault="007F3F9E" w:rsidP="00F00F9B">
          <w:pPr>
            <w:pStyle w:val="Style12"/>
            <w:widowControl/>
            <w:ind w:left="10" w:right="19"/>
            <w:jc w:val="center"/>
            <w:rPr>
              <w:rStyle w:val="FontStyle18"/>
              <w:rFonts w:ascii="Calibri" w:hAnsi="Calibri" w:cs="Arial"/>
            </w:rPr>
          </w:pPr>
          <w:r w:rsidRPr="002B0297">
            <w:rPr>
              <w:rStyle w:val="FontStyle18"/>
              <w:rFonts w:ascii="Calibri" w:hAnsi="Calibri" w:cs="Arial"/>
            </w:rPr>
            <w:t xml:space="preserve">NECMETTİN ERBAKAN ÜNİVERSİTESİ </w:t>
          </w:r>
        </w:p>
        <w:p w:rsidR="007F3F9E" w:rsidRPr="002B0297" w:rsidRDefault="007F3F9E" w:rsidP="00F00F9B">
          <w:pPr>
            <w:pStyle w:val="Style12"/>
            <w:widowControl/>
            <w:ind w:left="10" w:right="19"/>
            <w:jc w:val="center"/>
            <w:rPr>
              <w:rStyle w:val="FontStyle18"/>
              <w:rFonts w:ascii="Calibri" w:hAnsi="Calibri" w:cs="Arial"/>
            </w:rPr>
          </w:pPr>
          <w:r>
            <w:rPr>
              <w:rStyle w:val="FontStyle18"/>
              <w:rFonts w:ascii="Calibri" w:hAnsi="Calibri" w:cs="Arial"/>
            </w:rPr>
            <w:t xml:space="preserve">DİŞ HEKİMLİĞİ </w:t>
          </w:r>
          <w:r w:rsidRPr="002B0297">
            <w:rPr>
              <w:rStyle w:val="FontStyle18"/>
              <w:rFonts w:ascii="Calibri" w:hAnsi="Calibri" w:cs="Arial"/>
            </w:rPr>
            <w:t xml:space="preserve">FAKÜLTESİ </w:t>
          </w:r>
        </w:p>
      </w:tc>
      <w:tc>
        <w:tcPr>
          <w:tcW w:w="1980" w:type="dxa"/>
          <w:tcBorders>
            <w:top w:val="double" w:sz="4" w:space="0" w:color="003366"/>
            <w:left w:val="double" w:sz="4" w:space="0" w:color="003366"/>
            <w:bottom w:val="double" w:sz="4" w:space="0" w:color="003366"/>
            <w:right w:val="double" w:sz="4" w:space="0" w:color="003366"/>
          </w:tcBorders>
          <w:vAlign w:val="center"/>
        </w:tcPr>
        <w:p w:rsidR="007F3F9E" w:rsidRPr="00E463DE" w:rsidRDefault="007F3F9E" w:rsidP="00E463DE">
          <w:pPr>
            <w:pStyle w:val="stBilgi"/>
            <w:rPr>
              <w:rFonts w:asciiTheme="minorHAnsi" w:hAnsiTheme="minorHAnsi"/>
              <w:b/>
              <w:lang w:val="en-AU"/>
            </w:rPr>
          </w:pPr>
          <w:r w:rsidRPr="00E463DE">
            <w:rPr>
              <w:rFonts w:asciiTheme="minorHAnsi" w:hAnsiTheme="minorHAnsi"/>
              <w:b/>
            </w:rPr>
            <w:t>DOKÜMAN KODU</w:t>
          </w:r>
        </w:p>
      </w:tc>
      <w:tc>
        <w:tcPr>
          <w:tcW w:w="1440" w:type="dxa"/>
          <w:tcBorders>
            <w:top w:val="double" w:sz="4" w:space="0" w:color="003366"/>
            <w:left w:val="double" w:sz="4" w:space="0" w:color="003366"/>
            <w:bottom w:val="double" w:sz="4" w:space="0" w:color="003366"/>
            <w:right w:val="double" w:sz="4" w:space="0" w:color="003366"/>
          </w:tcBorders>
          <w:vAlign w:val="center"/>
        </w:tcPr>
        <w:p w:rsidR="007F3F9E" w:rsidRPr="00E463DE" w:rsidRDefault="006B7BDF" w:rsidP="00E463DE">
          <w:pPr>
            <w:pStyle w:val="stBilgi"/>
            <w:rPr>
              <w:rFonts w:asciiTheme="minorHAnsi" w:hAnsiTheme="minorHAnsi"/>
              <w:b/>
              <w:lang w:val="en-AU"/>
            </w:rPr>
          </w:pPr>
          <w:r w:rsidRPr="00E463DE">
            <w:rPr>
              <w:rFonts w:asciiTheme="minorHAnsi" w:hAnsiTheme="minorHAnsi" w:cs="Arial"/>
              <w:b/>
            </w:rPr>
            <w:t>K.KU.GT. 12</w:t>
          </w:r>
        </w:p>
      </w:tc>
    </w:tr>
    <w:tr w:rsidR="007F3F9E" w:rsidRPr="00BE5FB0" w:rsidTr="00F00F9B">
      <w:trPr>
        <w:trHeight w:val="120"/>
        <w:jc w:val="center"/>
      </w:trPr>
      <w:tc>
        <w:tcPr>
          <w:tcW w:w="0" w:type="auto"/>
          <w:vMerge/>
          <w:tcBorders>
            <w:top w:val="double" w:sz="4" w:space="0" w:color="003366"/>
            <w:left w:val="double" w:sz="4" w:space="0" w:color="003366"/>
            <w:bottom w:val="double" w:sz="4" w:space="0" w:color="003366"/>
            <w:right w:val="double" w:sz="4" w:space="0" w:color="003366"/>
          </w:tcBorders>
          <w:vAlign w:val="center"/>
        </w:tcPr>
        <w:p w:rsidR="007F3F9E" w:rsidRPr="002B0297" w:rsidRDefault="007F3F9E" w:rsidP="00F00F9B">
          <w:pPr>
            <w:rPr>
              <w:rFonts w:ascii="Calibri" w:hAnsi="Calibri"/>
              <w:b/>
              <w:lang w:val="en-AU"/>
            </w:rPr>
          </w:pPr>
        </w:p>
      </w:tc>
      <w:tc>
        <w:tcPr>
          <w:tcW w:w="0" w:type="auto"/>
          <w:vMerge/>
          <w:tcBorders>
            <w:top w:val="double" w:sz="4" w:space="0" w:color="003366"/>
            <w:left w:val="double" w:sz="4" w:space="0" w:color="003366"/>
            <w:bottom w:val="double" w:sz="4" w:space="0" w:color="003366"/>
            <w:right w:val="double" w:sz="4" w:space="0" w:color="003366"/>
          </w:tcBorders>
          <w:vAlign w:val="center"/>
        </w:tcPr>
        <w:p w:rsidR="007F3F9E" w:rsidRPr="002B0297" w:rsidRDefault="007F3F9E" w:rsidP="00F00F9B">
          <w:pPr>
            <w:rPr>
              <w:rStyle w:val="FontStyle18"/>
              <w:rFonts w:ascii="Calibri" w:hAnsi="Calibri"/>
            </w:rPr>
          </w:pPr>
        </w:p>
      </w:tc>
      <w:tc>
        <w:tcPr>
          <w:tcW w:w="1980" w:type="dxa"/>
          <w:tcBorders>
            <w:top w:val="double" w:sz="4" w:space="0" w:color="003366"/>
            <w:left w:val="double" w:sz="4" w:space="0" w:color="003366"/>
            <w:bottom w:val="double" w:sz="4" w:space="0" w:color="003366"/>
            <w:right w:val="double" w:sz="4" w:space="0" w:color="003366"/>
          </w:tcBorders>
          <w:vAlign w:val="center"/>
        </w:tcPr>
        <w:p w:rsidR="007F3F9E" w:rsidRPr="00E463DE" w:rsidRDefault="007F3F9E" w:rsidP="00E463DE">
          <w:pPr>
            <w:pStyle w:val="stBilgi"/>
            <w:rPr>
              <w:rFonts w:asciiTheme="minorHAnsi" w:hAnsiTheme="minorHAnsi"/>
              <w:b/>
              <w:lang w:val="en-AU"/>
            </w:rPr>
          </w:pPr>
          <w:r w:rsidRPr="00E463DE">
            <w:rPr>
              <w:rFonts w:asciiTheme="minorHAnsi" w:hAnsiTheme="minorHAnsi"/>
              <w:b/>
            </w:rPr>
            <w:t>YAYIN TARİHİ</w:t>
          </w:r>
        </w:p>
      </w:tc>
      <w:tc>
        <w:tcPr>
          <w:tcW w:w="1440" w:type="dxa"/>
          <w:tcBorders>
            <w:top w:val="double" w:sz="4" w:space="0" w:color="003366"/>
            <w:left w:val="double" w:sz="4" w:space="0" w:color="003366"/>
            <w:bottom w:val="double" w:sz="4" w:space="0" w:color="003366"/>
            <w:right w:val="double" w:sz="4" w:space="0" w:color="003366"/>
          </w:tcBorders>
          <w:vAlign w:val="center"/>
        </w:tcPr>
        <w:p w:rsidR="007F3F9E" w:rsidRPr="00E463DE" w:rsidRDefault="00E463DE" w:rsidP="00E463DE">
          <w:pPr>
            <w:pStyle w:val="stBilgi"/>
            <w:rPr>
              <w:rFonts w:asciiTheme="minorHAnsi" w:hAnsiTheme="minorHAnsi"/>
              <w:b/>
              <w:lang w:val="en-AU"/>
            </w:rPr>
          </w:pPr>
          <w:r w:rsidRPr="00E463DE">
            <w:rPr>
              <w:rFonts w:asciiTheme="minorHAnsi" w:hAnsiTheme="minorHAnsi"/>
              <w:b/>
              <w:lang w:val="en-AU"/>
            </w:rPr>
            <w:t>19.09.2018</w:t>
          </w:r>
        </w:p>
      </w:tc>
    </w:tr>
    <w:tr w:rsidR="007F3F9E" w:rsidRPr="00BE5FB0" w:rsidTr="00F00F9B">
      <w:trPr>
        <w:trHeight w:val="115"/>
        <w:jc w:val="center"/>
      </w:trPr>
      <w:tc>
        <w:tcPr>
          <w:tcW w:w="0" w:type="auto"/>
          <w:vMerge/>
          <w:tcBorders>
            <w:top w:val="double" w:sz="4" w:space="0" w:color="003366"/>
            <w:left w:val="double" w:sz="4" w:space="0" w:color="003366"/>
            <w:bottom w:val="double" w:sz="4" w:space="0" w:color="003366"/>
            <w:right w:val="double" w:sz="4" w:space="0" w:color="003366"/>
          </w:tcBorders>
          <w:vAlign w:val="center"/>
        </w:tcPr>
        <w:p w:rsidR="007F3F9E" w:rsidRPr="002B0297" w:rsidRDefault="007F3F9E" w:rsidP="00F00F9B">
          <w:pPr>
            <w:rPr>
              <w:rFonts w:ascii="Calibri" w:hAnsi="Calibri"/>
              <w:b/>
              <w:lang w:val="en-AU"/>
            </w:rPr>
          </w:pPr>
        </w:p>
      </w:tc>
      <w:tc>
        <w:tcPr>
          <w:tcW w:w="0" w:type="auto"/>
          <w:vMerge/>
          <w:tcBorders>
            <w:top w:val="double" w:sz="4" w:space="0" w:color="003366"/>
            <w:left w:val="double" w:sz="4" w:space="0" w:color="003366"/>
            <w:bottom w:val="double" w:sz="4" w:space="0" w:color="003366"/>
            <w:right w:val="double" w:sz="4" w:space="0" w:color="003366"/>
          </w:tcBorders>
          <w:vAlign w:val="center"/>
        </w:tcPr>
        <w:p w:rsidR="007F3F9E" w:rsidRPr="002B0297" w:rsidRDefault="007F3F9E" w:rsidP="00F00F9B">
          <w:pPr>
            <w:rPr>
              <w:rStyle w:val="FontStyle18"/>
              <w:rFonts w:ascii="Calibri" w:hAnsi="Calibri"/>
            </w:rPr>
          </w:pPr>
        </w:p>
      </w:tc>
      <w:tc>
        <w:tcPr>
          <w:tcW w:w="1980" w:type="dxa"/>
          <w:tcBorders>
            <w:top w:val="double" w:sz="4" w:space="0" w:color="003366"/>
            <w:left w:val="double" w:sz="4" w:space="0" w:color="003366"/>
            <w:bottom w:val="double" w:sz="4" w:space="0" w:color="003366"/>
            <w:right w:val="double" w:sz="4" w:space="0" w:color="003366"/>
          </w:tcBorders>
          <w:vAlign w:val="center"/>
        </w:tcPr>
        <w:p w:rsidR="007F3F9E" w:rsidRPr="00E463DE" w:rsidRDefault="007F3F9E" w:rsidP="00E463DE">
          <w:pPr>
            <w:pStyle w:val="stBilgi"/>
            <w:rPr>
              <w:rFonts w:asciiTheme="minorHAnsi" w:hAnsiTheme="minorHAnsi"/>
              <w:b/>
              <w:lang w:val="en-AU"/>
            </w:rPr>
          </w:pPr>
          <w:r w:rsidRPr="00E463DE">
            <w:rPr>
              <w:rFonts w:asciiTheme="minorHAnsi" w:hAnsiTheme="minorHAnsi"/>
              <w:b/>
            </w:rPr>
            <w:t>REVİZYON NO</w:t>
          </w:r>
        </w:p>
      </w:tc>
      <w:tc>
        <w:tcPr>
          <w:tcW w:w="1440" w:type="dxa"/>
          <w:tcBorders>
            <w:top w:val="double" w:sz="4" w:space="0" w:color="003366"/>
            <w:left w:val="double" w:sz="4" w:space="0" w:color="003366"/>
            <w:bottom w:val="double" w:sz="4" w:space="0" w:color="003366"/>
            <w:right w:val="double" w:sz="4" w:space="0" w:color="003366"/>
          </w:tcBorders>
          <w:vAlign w:val="center"/>
        </w:tcPr>
        <w:p w:rsidR="007F3F9E" w:rsidRPr="00E463DE" w:rsidRDefault="006B7BDF" w:rsidP="00E463DE">
          <w:pPr>
            <w:pStyle w:val="stBilgi"/>
            <w:rPr>
              <w:rFonts w:asciiTheme="minorHAnsi" w:hAnsiTheme="minorHAnsi"/>
              <w:b/>
              <w:lang w:val="en-AU"/>
            </w:rPr>
          </w:pPr>
          <w:r w:rsidRPr="00E463DE">
            <w:rPr>
              <w:rFonts w:asciiTheme="minorHAnsi" w:hAnsiTheme="minorHAnsi"/>
              <w:b/>
              <w:lang w:val="en-AU"/>
            </w:rPr>
            <w:t>01</w:t>
          </w:r>
        </w:p>
      </w:tc>
    </w:tr>
    <w:tr w:rsidR="007F3F9E" w:rsidRPr="00D71481" w:rsidTr="00F00F9B">
      <w:trPr>
        <w:trHeight w:val="220"/>
        <w:jc w:val="center"/>
      </w:trPr>
      <w:tc>
        <w:tcPr>
          <w:tcW w:w="0" w:type="auto"/>
          <w:vMerge/>
          <w:tcBorders>
            <w:top w:val="double" w:sz="4" w:space="0" w:color="003366"/>
            <w:left w:val="double" w:sz="4" w:space="0" w:color="003366"/>
            <w:bottom w:val="double" w:sz="4" w:space="0" w:color="003366"/>
            <w:right w:val="double" w:sz="4" w:space="0" w:color="003366"/>
          </w:tcBorders>
          <w:vAlign w:val="center"/>
        </w:tcPr>
        <w:p w:rsidR="007F3F9E" w:rsidRPr="00D71481" w:rsidRDefault="007F3F9E" w:rsidP="00F00F9B">
          <w:pPr>
            <w:rPr>
              <w:rFonts w:ascii="Calibri" w:hAnsi="Calibri"/>
              <w:b/>
              <w:lang w:val="en-AU"/>
            </w:rPr>
          </w:pPr>
        </w:p>
      </w:tc>
      <w:tc>
        <w:tcPr>
          <w:tcW w:w="4984" w:type="dxa"/>
          <w:vMerge w:val="restart"/>
          <w:tcBorders>
            <w:top w:val="double" w:sz="4" w:space="0" w:color="003366"/>
            <w:left w:val="double" w:sz="4" w:space="0" w:color="003366"/>
            <w:right w:val="double" w:sz="4" w:space="0" w:color="003366"/>
          </w:tcBorders>
          <w:vAlign w:val="center"/>
        </w:tcPr>
        <w:p w:rsidR="007F3F9E" w:rsidRPr="00AF124B" w:rsidRDefault="007C0DC5" w:rsidP="00B61AFF">
          <w:pPr>
            <w:jc w:val="center"/>
            <w:rPr>
              <w:rFonts w:ascii="Calibri" w:hAnsi="Calibri"/>
              <w:b/>
              <w:sz w:val="24"/>
              <w:szCs w:val="24"/>
            </w:rPr>
          </w:pPr>
          <w:r w:rsidRPr="00AF124B">
            <w:rPr>
              <w:rFonts w:ascii="Calibri" w:hAnsi="Calibri"/>
              <w:b/>
              <w:bCs/>
              <w:sz w:val="24"/>
              <w:szCs w:val="24"/>
            </w:rPr>
            <w:t>FARMAKOVİJİLANS SORUMLUSU GÖ</w:t>
          </w:r>
          <w:r w:rsidRPr="00AF124B">
            <w:rPr>
              <w:rFonts w:ascii="Calibri" w:hAnsi="Calibri"/>
              <w:b/>
              <w:bCs/>
              <w:spacing w:val="1"/>
              <w:sz w:val="24"/>
              <w:szCs w:val="24"/>
            </w:rPr>
            <w:t>R</w:t>
          </w:r>
          <w:r w:rsidRPr="00AF124B">
            <w:rPr>
              <w:rFonts w:ascii="Calibri" w:hAnsi="Calibri"/>
              <w:b/>
              <w:bCs/>
              <w:sz w:val="24"/>
              <w:szCs w:val="24"/>
            </w:rPr>
            <w:t>EV</w:t>
          </w:r>
          <w:r w:rsidRPr="00AF124B">
            <w:rPr>
              <w:rFonts w:ascii="Calibri" w:hAnsi="Calibri"/>
              <w:b/>
              <w:bCs/>
              <w:spacing w:val="-8"/>
              <w:sz w:val="24"/>
              <w:szCs w:val="24"/>
            </w:rPr>
            <w:t xml:space="preserve"> </w:t>
          </w:r>
          <w:r w:rsidRPr="00AF124B">
            <w:rPr>
              <w:rFonts w:ascii="Calibri" w:hAnsi="Calibri"/>
              <w:b/>
              <w:bCs/>
              <w:sz w:val="24"/>
              <w:szCs w:val="24"/>
            </w:rPr>
            <w:t>T</w:t>
          </w:r>
          <w:r w:rsidRPr="00AF124B">
            <w:rPr>
              <w:rFonts w:ascii="Calibri" w:hAnsi="Calibri"/>
              <w:b/>
              <w:bCs/>
              <w:spacing w:val="3"/>
              <w:sz w:val="24"/>
              <w:szCs w:val="24"/>
            </w:rPr>
            <w:t>A</w:t>
          </w:r>
          <w:r w:rsidRPr="00AF124B">
            <w:rPr>
              <w:rFonts w:ascii="Calibri" w:hAnsi="Calibri"/>
              <w:b/>
              <w:bCs/>
              <w:sz w:val="24"/>
              <w:szCs w:val="24"/>
            </w:rPr>
            <w:t>NI</w:t>
          </w:r>
          <w:r w:rsidRPr="00AF124B">
            <w:rPr>
              <w:rFonts w:ascii="Calibri" w:hAnsi="Calibri"/>
              <w:b/>
              <w:bCs/>
              <w:spacing w:val="-1"/>
              <w:sz w:val="24"/>
              <w:szCs w:val="24"/>
            </w:rPr>
            <w:t>M</w:t>
          </w:r>
          <w:r w:rsidRPr="00AF124B">
            <w:rPr>
              <w:rFonts w:ascii="Calibri" w:hAnsi="Calibri"/>
              <w:b/>
              <w:bCs/>
              <w:sz w:val="24"/>
              <w:szCs w:val="24"/>
            </w:rPr>
            <w:t>I</w:t>
          </w:r>
        </w:p>
      </w:tc>
      <w:tc>
        <w:tcPr>
          <w:tcW w:w="1980" w:type="dxa"/>
          <w:tcBorders>
            <w:top w:val="double" w:sz="4" w:space="0" w:color="003366"/>
            <w:left w:val="double" w:sz="4" w:space="0" w:color="003366"/>
            <w:bottom w:val="double" w:sz="4" w:space="0" w:color="003366"/>
            <w:right w:val="double" w:sz="4" w:space="0" w:color="003366"/>
          </w:tcBorders>
          <w:vAlign w:val="center"/>
        </w:tcPr>
        <w:p w:rsidR="007F3F9E" w:rsidRPr="00E463DE" w:rsidRDefault="007F3F9E" w:rsidP="00E463DE">
          <w:pPr>
            <w:pStyle w:val="stBilgi"/>
            <w:rPr>
              <w:rFonts w:asciiTheme="minorHAnsi" w:hAnsiTheme="minorHAnsi"/>
              <w:b/>
              <w:lang w:val="en-AU"/>
            </w:rPr>
          </w:pPr>
          <w:r w:rsidRPr="00E463DE">
            <w:rPr>
              <w:rFonts w:asciiTheme="minorHAnsi" w:hAnsiTheme="minorHAnsi"/>
              <w:b/>
            </w:rPr>
            <w:t>REVİZYON TARİHİ</w:t>
          </w:r>
        </w:p>
      </w:tc>
      <w:tc>
        <w:tcPr>
          <w:tcW w:w="1440" w:type="dxa"/>
          <w:tcBorders>
            <w:top w:val="double" w:sz="4" w:space="0" w:color="003366"/>
            <w:left w:val="double" w:sz="4" w:space="0" w:color="003366"/>
            <w:bottom w:val="double" w:sz="4" w:space="0" w:color="003366"/>
            <w:right w:val="double" w:sz="4" w:space="0" w:color="003366"/>
          </w:tcBorders>
          <w:vAlign w:val="center"/>
        </w:tcPr>
        <w:p w:rsidR="007F3F9E" w:rsidRPr="00E463DE" w:rsidRDefault="00E463DE" w:rsidP="00E463DE">
          <w:pPr>
            <w:pStyle w:val="stBilgi"/>
            <w:rPr>
              <w:rFonts w:asciiTheme="minorHAnsi" w:hAnsiTheme="minorHAnsi"/>
              <w:b/>
              <w:lang w:val="en-AU"/>
            </w:rPr>
          </w:pPr>
          <w:r w:rsidRPr="00E463DE">
            <w:rPr>
              <w:rFonts w:asciiTheme="minorHAnsi" w:hAnsiTheme="minorHAnsi"/>
              <w:b/>
              <w:lang w:val="en-AU"/>
            </w:rPr>
            <w:t>01.11.2019</w:t>
          </w:r>
        </w:p>
      </w:tc>
    </w:tr>
    <w:tr w:rsidR="007F3F9E" w:rsidRPr="00D71481" w:rsidTr="00F00F9B">
      <w:trPr>
        <w:trHeight w:val="200"/>
        <w:jc w:val="center"/>
      </w:trPr>
      <w:tc>
        <w:tcPr>
          <w:tcW w:w="0" w:type="auto"/>
          <w:vMerge/>
          <w:tcBorders>
            <w:top w:val="double" w:sz="4" w:space="0" w:color="003366"/>
            <w:left w:val="double" w:sz="4" w:space="0" w:color="003366"/>
            <w:bottom w:val="double" w:sz="4" w:space="0" w:color="003366"/>
            <w:right w:val="double" w:sz="4" w:space="0" w:color="003366"/>
          </w:tcBorders>
          <w:vAlign w:val="center"/>
        </w:tcPr>
        <w:p w:rsidR="007F3F9E" w:rsidRPr="00D71481" w:rsidRDefault="007F3F9E" w:rsidP="00F00F9B">
          <w:pPr>
            <w:rPr>
              <w:rFonts w:ascii="Calibri" w:hAnsi="Calibri"/>
              <w:b/>
              <w:lang w:val="en-AU"/>
            </w:rPr>
          </w:pPr>
        </w:p>
      </w:tc>
      <w:tc>
        <w:tcPr>
          <w:tcW w:w="4984" w:type="dxa"/>
          <w:vMerge/>
          <w:tcBorders>
            <w:left w:val="double" w:sz="4" w:space="0" w:color="003366"/>
            <w:bottom w:val="double" w:sz="4" w:space="0" w:color="003366"/>
            <w:right w:val="double" w:sz="4" w:space="0" w:color="003366"/>
          </w:tcBorders>
          <w:vAlign w:val="center"/>
        </w:tcPr>
        <w:p w:rsidR="007F3F9E" w:rsidRPr="00D71481" w:rsidRDefault="007F3F9E" w:rsidP="00F00F9B">
          <w:pPr>
            <w:pStyle w:val="Style8"/>
            <w:widowControl/>
            <w:jc w:val="center"/>
            <w:rPr>
              <w:rFonts w:ascii="Calibri" w:hAnsi="Calibri" w:cs="Arial"/>
              <w:b/>
              <w:sz w:val="20"/>
              <w:szCs w:val="20"/>
            </w:rPr>
          </w:pPr>
        </w:p>
      </w:tc>
      <w:tc>
        <w:tcPr>
          <w:tcW w:w="1980" w:type="dxa"/>
          <w:tcBorders>
            <w:top w:val="double" w:sz="4" w:space="0" w:color="003366"/>
            <w:left w:val="double" w:sz="4" w:space="0" w:color="003366"/>
            <w:bottom w:val="double" w:sz="4" w:space="0" w:color="003366"/>
            <w:right w:val="double" w:sz="4" w:space="0" w:color="003366"/>
          </w:tcBorders>
          <w:vAlign w:val="center"/>
        </w:tcPr>
        <w:p w:rsidR="007F3F9E" w:rsidRPr="00E463DE" w:rsidRDefault="007F3F9E" w:rsidP="00E463DE">
          <w:pPr>
            <w:pStyle w:val="stBilgi"/>
            <w:rPr>
              <w:rFonts w:asciiTheme="minorHAnsi" w:hAnsiTheme="minorHAnsi"/>
              <w:b/>
              <w:lang w:val="en-AU"/>
            </w:rPr>
          </w:pPr>
          <w:r w:rsidRPr="00E463DE">
            <w:rPr>
              <w:rFonts w:asciiTheme="minorHAnsi" w:hAnsiTheme="minorHAnsi"/>
              <w:b/>
            </w:rPr>
            <w:t>SAYFA NO</w:t>
          </w:r>
        </w:p>
      </w:tc>
      <w:tc>
        <w:tcPr>
          <w:tcW w:w="1440" w:type="dxa"/>
          <w:tcBorders>
            <w:top w:val="double" w:sz="4" w:space="0" w:color="003366"/>
            <w:left w:val="double" w:sz="4" w:space="0" w:color="003366"/>
            <w:bottom w:val="double" w:sz="4" w:space="0" w:color="003366"/>
            <w:right w:val="double" w:sz="4" w:space="0" w:color="003366"/>
          </w:tcBorders>
          <w:vAlign w:val="center"/>
        </w:tcPr>
        <w:p w:rsidR="007F3F9E" w:rsidRPr="00E463DE" w:rsidRDefault="007F3F9E" w:rsidP="00E463DE">
          <w:pPr>
            <w:rPr>
              <w:rFonts w:asciiTheme="minorHAnsi" w:hAnsiTheme="minorHAnsi"/>
              <w:b/>
            </w:rPr>
          </w:pPr>
          <w:r w:rsidRPr="00E463DE">
            <w:rPr>
              <w:rFonts w:asciiTheme="minorHAnsi" w:hAnsiTheme="minorHAnsi"/>
              <w:b/>
            </w:rPr>
            <w:t xml:space="preserve">Sayfa </w:t>
          </w:r>
          <w:r w:rsidR="008E3A59" w:rsidRPr="00E463DE">
            <w:rPr>
              <w:rFonts w:asciiTheme="minorHAnsi" w:hAnsiTheme="minorHAnsi"/>
              <w:b/>
            </w:rPr>
            <w:fldChar w:fldCharType="begin"/>
          </w:r>
          <w:r w:rsidRPr="00E463DE">
            <w:rPr>
              <w:rFonts w:asciiTheme="minorHAnsi" w:hAnsiTheme="minorHAnsi"/>
              <w:b/>
            </w:rPr>
            <w:instrText xml:space="preserve"> PAGE </w:instrText>
          </w:r>
          <w:r w:rsidR="008E3A59" w:rsidRPr="00E463DE">
            <w:rPr>
              <w:rFonts w:asciiTheme="minorHAnsi" w:hAnsiTheme="minorHAnsi"/>
              <w:b/>
            </w:rPr>
            <w:fldChar w:fldCharType="separate"/>
          </w:r>
          <w:r w:rsidR="00125C02">
            <w:rPr>
              <w:rFonts w:asciiTheme="minorHAnsi" w:hAnsiTheme="minorHAnsi"/>
              <w:b/>
              <w:noProof/>
            </w:rPr>
            <w:t>3</w:t>
          </w:r>
          <w:r w:rsidR="008E3A59" w:rsidRPr="00E463DE">
            <w:rPr>
              <w:rFonts w:asciiTheme="minorHAnsi" w:hAnsiTheme="minorHAnsi"/>
              <w:b/>
            </w:rPr>
            <w:fldChar w:fldCharType="end"/>
          </w:r>
          <w:r w:rsidRPr="00E463DE">
            <w:rPr>
              <w:rFonts w:asciiTheme="minorHAnsi" w:hAnsiTheme="minorHAnsi"/>
              <w:b/>
            </w:rPr>
            <w:t xml:space="preserve"> / </w:t>
          </w:r>
          <w:r w:rsidR="008E3A59" w:rsidRPr="00E463DE">
            <w:rPr>
              <w:rFonts w:asciiTheme="minorHAnsi" w:hAnsiTheme="minorHAnsi"/>
              <w:b/>
            </w:rPr>
            <w:fldChar w:fldCharType="begin"/>
          </w:r>
          <w:r w:rsidRPr="00E463DE">
            <w:rPr>
              <w:rFonts w:asciiTheme="minorHAnsi" w:hAnsiTheme="minorHAnsi"/>
              <w:b/>
            </w:rPr>
            <w:instrText xml:space="preserve"> NUMPAGES  </w:instrText>
          </w:r>
          <w:r w:rsidR="008E3A59" w:rsidRPr="00E463DE">
            <w:rPr>
              <w:rFonts w:asciiTheme="minorHAnsi" w:hAnsiTheme="minorHAnsi"/>
              <w:b/>
            </w:rPr>
            <w:fldChar w:fldCharType="separate"/>
          </w:r>
          <w:r w:rsidR="00125C02">
            <w:rPr>
              <w:rFonts w:asciiTheme="minorHAnsi" w:hAnsiTheme="minorHAnsi"/>
              <w:b/>
              <w:noProof/>
            </w:rPr>
            <w:t>3</w:t>
          </w:r>
          <w:r w:rsidR="008E3A59" w:rsidRPr="00E463DE">
            <w:rPr>
              <w:rFonts w:asciiTheme="minorHAnsi" w:hAnsiTheme="minorHAnsi"/>
              <w:b/>
            </w:rPr>
            <w:fldChar w:fldCharType="end"/>
          </w:r>
        </w:p>
        <w:p w:rsidR="007F3F9E" w:rsidRPr="00E463DE" w:rsidRDefault="007F3F9E" w:rsidP="00E463DE">
          <w:pPr>
            <w:rPr>
              <w:rFonts w:asciiTheme="minorHAnsi" w:hAnsiTheme="minorHAnsi"/>
              <w:b/>
            </w:rPr>
          </w:pPr>
        </w:p>
      </w:tc>
    </w:tr>
  </w:tbl>
  <w:p w:rsidR="007F3F9E" w:rsidRDefault="007F3F9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6FF" w:rsidRDefault="004C7531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703039" o:spid="_x0000_s2049" type="#_x0000_t75" style="position:absolute;margin-left:0;margin-top:0;width:517.2pt;height:517.2pt;z-index:-251658240;mso-position-horizontal:center;mso-position-horizontal-relative:margin;mso-position-vertical:center;mso-position-vertical-relative:margin" o:allowincell="f">
          <v:imagedata r:id="rId1" o:title="YoGwR2Wf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E3954"/>
    <w:multiLevelType w:val="hybridMultilevel"/>
    <w:tmpl w:val="43EAE1C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96096"/>
    <w:multiLevelType w:val="hybridMultilevel"/>
    <w:tmpl w:val="2D0EBB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33D4E"/>
    <w:multiLevelType w:val="hybridMultilevel"/>
    <w:tmpl w:val="59F454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92321"/>
    <w:multiLevelType w:val="hybridMultilevel"/>
    <w:tmpl w:val="D4ECDA16"/>
    <w:lvl w:ilvl="0" w:tplc="041F0001">
      <w:start w:val="1"/>
      <w:numFmt w:val="bullet"/>
      <w:lvlText w:val=""/>
      <w:lvlJc w:val="left"/>
      <w:pPr>
        <w:ind w:left="51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3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5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7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9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1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3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5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79" w:hanging="360"/>
      </w:pPr>
      <w:rPr>
        <w:rFonts w:ascii="Wingdings" w:hAnsi="Wingdings" w:hint="default"/>
      </w:rPr>
    </w:lvl>
  </w:abstractNum>
  <w:abstractNum w:abstractNumId="4" w15:restartNumberingAfterBreak="0">
    <w:nsid w:val="1E5C570F"/>
    <w:multiLevelType w:val="hybridMultilevel"/>
    <w:tmpl w:val="284AF7AA"/>
    <w:lvl w:ilvl="0" w:tplc="041F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2A4D03C4"/>
    <w:multiLevelType w:val="hybridMultilevel"/>
    <w:tmpl w:val="58B229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735862"/>
    <w:multiLevelType w:val="hybridMultilevel"/>
    <w:tmpl w:val="BCFCB7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545D5F"/>
    <w:multiLevelType w:val="hybridMultilevel"/>
    <w:tmpl w:val="6E82EDFA"/>
    <w:lvl w:ilvl="0" w:tplc="3132B4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7F493F"/>
    <w:multiLevelType w:val="hybridMultilevel"/>
    <w:tmpl w:val="84CAAB1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2358FC"/>
    <w:multiLevelType w:val="hybridMultilevel"/>
    <w:tmpl w:val="1D966BF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C079DD"/>
    <w:multiLevelType w:val="hybridMultilevel"/>
    <w:tmpl w:val="A650B78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997086"/>
    <w:multiLevelType w:val="hybridMultilevel"/>
    <w:tmpl w:val="079C2E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625F42"/>
    <w:multiLevelType w:val="hybridMultilevel"/>
    <w:tmpl w:val="7BB41A18"/>
    <w:lvl w:ilvl="0" w:tplc="041F0001">
      <w:start w:val="1"/>
      <w:numFmt w:val="bullet"/>
      <w:lvlText w:val=""/>
      <w:lvlJc w:val="left"/>
      <w:pPr>
        <w:ind w:left="15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87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59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31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03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75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47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19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919" w:hanging="360"/>
      </w:pPr>
      <w:rPr>
        <w:rFonts w:ascii="Wingdings" w:hAnsi="Wingdings" w:hint="default"/>
      </w:rPr>
    </w:lvl>
  </w:abstractNum>
  <w:abstractNum w:abstractNumId="13" w15:restartNumberingAfterBreak="0">
    <w:nsid w:val="62EE071F"/>
    <w:multiLevelType w:val="hybridMultilevel"/>
    <w:tmpl w:val="C9B25E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6F4AAA"/>
    <w:multiLevelType w:val="hybridMultilevel"/>
    <w:tmpl w:val="35A6A1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5B2378"/>
    <w:multiLevelType w:val="hybridMultilevel"/>
    <w:tmpl w:val="DBA035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11"/>
  </w:num>
  <w:num w:numId="5">
    <w:abstractNumId w:val="7"/>
  </w:num>
  <w:num w:numId="6">
    <w:abstractNumId w:val="4"/>
  </w:num>
  <w:num w:numId="7">
    <w:abstractNumId w:val="15"/>
  </w:num>
  <w:num w:numId="8">
    <w:abstractNumId w:val="5"/>
  </w:num>
  <w:num w:numId="9">
    <w:abstractNumId w:val="12"/>
  </w:num>
  <w:num w:numId="10">
    <w:abstractNumId w:val="3"/>
  </w:num>
  <w:num w:numId="11">
    <w:abstractNumId w:val="8"/>
  </w:num>
  <w:num w:numId="12">
    <w:abstractNumId w:val="9"/>
  </w:num>
  <w:num w:numId="13">
    <w:abstractNumId w:val="0"/>
  </w:num>
  <w:num w:numId="14">
    <w:abstractNumId w:val="14"/>
  </w:num>
  <w:num w:numId="15">
    <w:abstractNumId w:val="13"/>
  </w:num>
  <w:num w:numId="16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0E71"/>
    <w:rsid w:val="00014E57"/>
    <w:rsid w:val="00026F00"/>
    <w:rsid w:val="0004351A"/>
    <w:rsid w:val="00054F8D"/>
    <w:rsid w:val="00081EEE"/>
    <w:rsid w:val="000A0698"/>
    <w:rsid w:val="000C0943"/>
    <w:rsid w:val="00125C02"/>
    <w:rsid w:val="00177621"/>
    <w:rsid w:val="001900CA"/>
    <w:rsid w:val="001F42B2"/>
    <w:rsid w:val="00214C2B"/>
    <w:rsid w:val="002726F5"/>
    <w:rsid w:val="002A0C69"/>
    <w:rsid w:val="002A4FD0"/>
    <w:rsid w:val="002E69C1"/>
    <w:rsid w:val="00325278"/>
    <w:rsid w:val="003317DC"/>
    <w:rsid w:val="00346908"/>
    <w:rsid w:val="00346C09"/>
    <w:rsid w:val="003676BC"/>
    <w:rsid w:val="0038098A"/>
    <w:rsid w:val="003C27A7"/>
    <w:rsid w:val="003D50ED"/>
    <w:rsid w:val="003F3104"/>
    <w:rsid w:val="00400EAA"/>
    <w:rsid w:val="0043013B"/>
    <w:rsid w:val="00436E58"/>
    <w:rsid w:val="00455B9A"/>
    <w:rsid w:val="00476781"/>
    <w:rsid w:val="004A262B"/>
    <w:rsid w:val="004C5504"/>
    <w:rsid w:val="004C550F"/>
    <w:rsid w:val="004C7531"/>
    <w:rsid w:val="004E7D03"/>
    <w:rsid w:val="005774F0"/>
    <w:rsid w:val="005775B4"/>
    <w:rsid w:val="00593DB1"/>
    <w:rsid w:val="00594D06"/>
    <w:rsid w:val="005A34BB"/>
    <w:rsid w:val="00600F07"/>
    <w:rsid w:val="00631914"/>
    <w:rsid w:val="006433A3"/>
    <w:rsid w:val="00654871"/>
    <w:rsid w:val="00690851"/>
    <w:rsid w:val="006A7485"/>
    <w:rsid w:val="006B7BDF"/>
    <w:rsid w:val="006C0F78"/>
    <w:rsid w:val="006E1DA2"/>
    <w:rsid w:val="00717A88"/>
    <w:rsid w:val="00734CEF"/>
    <w:rsid w:val="00750465"/>
    <w:rsid w:val="00760A77"/>
    <w:rsid w:val="007C0DC5"/>
    <w:rsid w:val="007C5965"/>
    <w:rsid w:val="007D6245"/>
    <w:rsid w:val="007F3F9E"/>
    <w:rsid w:val="00862929"/>
    <w:rsid w:val="00887EBB"/>
    <w:rsid w:val="008C26DD"/>
    <w:rsid w:val="008E0358"/>
    <w:rsid w:val="008E3A59"/>
    <w:rsid w:val="009136FF"/>
    <w:rsid w:val="009274C1"/>
    <w:rsid w:val="009505F6"/>
    <w:rsid w:val="00975B18"/>
    <w:rsid w:val="009D031E"/>
    <w:rsid w:val="009E0E71"/>
    <w:rsid w:val="009E5EB7"/>
    <w:rsid w:val="00A02C66"/>
    <w:rsid w:val="00A42EEC"/>
    <w:rsid w:val="00A45671"/>
    <w:rsid w:val="00A60AA9"/>
    <w:rsid w:val="00AA324B"/>
    <w:rsid w:val="00AA4DDC"/>
    <w:rsid w:val="00AB653C"/>
    <w:rsid w:val="00AC3804"/>
    <w:rsid w:val="00AF124B"/>
    <w:rsid w:val="00B04B10"/>
    <w:rsid w:val="00B22775"/>
    <w:rsid w:val="00B61AFF"/>
    <w:rsid w:val="00B626C4"/>
    <w:rsid w:val="00B9785E"/>
    <w:rsid w:val="00BD4CDA"/>
    <w:rsid w:val="00BF1434"/>
    <w:rsid w:val="00C15B17"/>
    <w:rsid w:val="00C70094"/>
    <w:rsid w:val="00C759C1"/>
    <w:rsid w:val="00C7795A"/>
    <w:rsid w:val="00C812A2"/>
    <w:rsid w:val="00D2589C"/>
    <w:rsid w:val="00D90152"/>
    <w:rsid w:val="00D90A65"/>
    <w:rsid w:val="00D92163"/>
    <w:rsid w:val="00E46394"/>
    <w:rsid w:val="00E463DE"/>
    <w:rsid w:val="00E6477C"/>
    <w:rsid w:val="00EC16AF"/>
    <w:rsid w:val="00EE3F1B"/>
    <w:rsid w:val="00EE6513"/>
    <w:rsid w:val="00F00F9B"/>
    <w:rsid w:val="00F02F76"/>
    <w:rsid w:val="00F37FAC"/>
    <w:rsid w:val="00F422CB"/>
    <w:rsid w:val="00F541C9"/>
    <w:rsid w:val="00F93A7D"/>
    <w:rsid w:val="00F977F0"/>
    <w:rsid w:val="00FD495B"/>
    <w:rsid w:val="00FF60B3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5:docId w15:val="{CFEE9779-0237-49BF-9467-76FEB81ED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3A7D"/>
    <w:rPr>
      <w:lang w:eastAsia="en-US"/>
    </w:rPr>
  </w:style>
  <w:style w:type="paragraph" w:styleId="Balk1">
    <w:name w:val="heading 1"/>
    <w:basedOn w:val="Normal"/>
    <w:next w:val="Normal"/>
    <w:qFormat/>
    <w:rsid w:val="00F93A7D"/>
    <w:pPr>
      <w:keepNext/>
      <w:outlineLvl w:val="0"/>
    </w:pPr>
    <w:rPr>
      <w:rFonts w:ascii="Arial" w:hAnsi="Arial" w:cs="Arial"/>
      <w:sz w:val="24"/>
    </w:rPr>
  </w:style>
  <w:style w:type="paragraph" w:styleId="Balk2">
    <w:name w:val="heading 2"/>
    <w:basedOn w:val="Normal"/>
    <w:next w:val="Normal"/>
    <w:qFormat/>
    <w:rsid w:val="00F93A7D"/>
    <w:pPr>
      <w:keepNext/>
      <w:outlineLvl w:val="1"/>
    </w:pPr>
    <w:rPr>
      <w:rFonts w:ascii="Arial" w:hAnsi="Arial" w:cs="Arial"/>
      <w:sz w:val="4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F93A7D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F93A7D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link w:val="BalonMetniChar"/>
    <w:uiPriority w:val="99"/>
    <w:semiHidden/>
    <w:rsid w:val="00F422CB"/>
    <w:rPr>
      <w:rFonts w:ascii="Tahoma" w:hAnsi="Tahoma" w:cs="Tahoma"/>
      <w:sz w:val="16"/>
      <w:szCs w:val="16"/>
    </w:rPr>
  </w:style>
  <w:style w:type="character" w:customStyle="1" w:styleId="stBilgiChar">
    <w:name w:val="Üst Bilgi Char"/>
    <w:basedOn w:val="VarsaylanParagrafYazTipi"/>
    <w:link w:val="stBilgi"/>
    <w:uiPriority w:val="99"/>
    <w:rsid w:val="00654871"/>
    <w:rPr>
      <w:lang w:eastAsia="en-US"/>
    </w:rPr>
  </w:style>
  <w:style w:type="paragraph" w:customStyle="1" w:styleId="Style8">
    <w:name w:val="Style8"/>
    <w:basedOn w:val="Normal"/>
    <w:uiPriority w:val="99"/>
    <w:rsid w:val="00654871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  <w:sz w:val="24"/>
      <w:szCs w:val="24"/>
      <w:lang w:eastAsia="tr-TR"/>
    </w:rPr>
  </w:style>
  <w:style w:type="paragraph" w:customStyle="1" w:styleId="Style12">
    <w:name w:val="Style12"/>
    <w:basedOn w:val="Normal"/>
    <w:uiPriority w:val="99"/>
    <w:rsid w:val="00654871"/>
    <w:pPr>
      <w:widowControl w:val="0"/>
      <w:autoSpaceDE w:val="0"/>
      <w:autoSpaceDN w:val="0"/>
      <w:adjustRightInd w:val="0"/>
      <w:spacing w:line="230" w:lineRule="exact"/>
    </w:pPr>
    <w:rPr>
      <w:rFonts w:ascii="Microsoft Sans Serif" w:hAnsi="Microsoft Sans Serif" w:cs="Microsoft Sans Serif"/>
      <w:sz w:val="24"/>
      <w:szCs w:val="24"/>
      <w:lang w:eastAsia="tr-TR"/>
    </w:rPr>
  </w:style>
  <w:style w:type="character" w:customStyle="1" w:styleId="FontStyle18">
    <w:name w:val="Font Style18"/>
    <w:basedOn w:val="VarsaylanParagrafYazTipi"/>
    <w:uiPriority w:val="99"/>
    <w:rsid w:val="00654871"/>
    <w:rPr>
      <w:rFonts w:ascii="Microsoft Sans Serif" w:hAnsi="Microsoft Sans Serif" w:cs="Microsoft Sans Serif" w:hint="default"/>
      <w:b/>
      <w:bCs/>
      <w:sz w:val="20"/>
      <w:szCs w:val="20"/>
    </w:rPr>
  </w:style>
  <w:style w:type="paragraph" w:styleId="ListeParagraf">
    <w:name w:val="List Paragraph"/>
    <w:basedOn w:val="Normal"/>
    <w:uiPriority w:val="34"/>
    <w:qFormat/>
    <w:rsid w:val="00600F0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7F3F9E"/>
    <w:pPr>
      <w:spacing w:before="100" w:beforeAutospacing="1" w:after="100" w:afterAutospacing="1"/>
    </w:pPr>
    <w:rPr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2E69C1"/>
  </w:style>
  <w:style w:type="character" w:customStyle="1" w:styleId="spelle">
    <w:name w:val="spelle"/>
    <w:basedOn w:val="VarsaylanParagrafYazTipi"/>
    <w:rsid w:val="002E69C1"/>
  </w:style>
  <w:style w:type="character" w:customStyle="1" w:styleId="grame">
    <w:name w:val="grame"/>
    <w:basedOn w:val="VarsaylanParagrafYazTipi"/>
    <w:rsid w:val="002E69C1"/>
  </w:style>
  <w:style w:type="paragraph" w:customStyle="1" w:styleId="3-normalyaz">
    <w:name w:val="3-normalyaz"/>
    <w:basedOn w:val="Normal"/>
    <w:rsid w:val="002E69C1"/>
    <w:pPr>
      <w:spacing w:before="100" w:beforeAutospacing="1" w:after="100" w:afterAutospacing="1"/>
    </w:pPr>
    <w:rPr>
      <w:sz w:val="24"/>
      <w:szCs w:val="24"/>
      <w:lang w:eastAsia="tr-TR"/>
    </w:rPr>
  </w:style>
  <w:style w:type="character" w:customStyle="1" w:styleId="BalonMetniChar">
    <w:name w:val="Balon Metni Char"/>
    <w:link w:val="BalonMetni"/>
    <w:uiPriority w:val="99"/>
    <w:semiHidden/>
    <w:rsid w:val="002E69C1"/>
    <w:rPr>
      <w:rFonts w:ascii="Tahoma" w:hAnsi="Tahoma" w:cs="Tahoma"/>
      <w:sz w:val="16"/>
      <w:szCs w:val="16"/>
      <w:lang w:eastAsia="en-US"/>
    </w:rPr>
  </w:style>
  <w:style w:type="paragraph" w:styleId="AralkYok">
    <w:name w:val="No Spacing"/>
    <w:link w:val="AralkYokChar"/>
    <w:uiPriority w:val="1"/>
    <w:qFormat/>
    <w:rsid w:val="002E69C1"/>
    <w:rPr>
      <w:rFonts w:ascii="Calibri" w:hAnsi="Calibri"/>
      <w:sz w:val="22"/>
      <w:szCs w:val="22"/>
    </w:rPr>
  </w:style>
  <w:style w:type="character" w:styleId="Gl">
    <w:name w:val="Strong"/>
    <w:qFormat/>
    <w:rsid w:val="002E69C1"/>
    <w:rPr>
      <w:b/>
      <w:bCs/>
    </w:rPr>
  </w:style>
  <w:style w:type="paragraph" w:customStyle="1" w:styleId="Style1">
    <w:name w:val="Style1"/>
    <w:basedOn w:val="Normal"/>
    <w:qFormat/>
    <w:rsid w:val="002E69C1"/>
    <w:pPr>
      <w:framePr w:wrap="around" w:vAnchor="text" w:hAnchor="text" w:y="1"/>
      <w:spacing w:line="480" w:lineRule="auto"/>
      <w:jc w:val="center"/>
    </w:pPr>
    <w:rPr>
      <w:rFonts w:ascii="Verdana" w:eastAsia="SimSun" w:hAnsi="Verdana"/>
      <w:b/>
      <w:color w:val="009900"/>
      <w:sz w:val="52"/>
      <w:szCs w:val="52"/>
      <w:lang w:eastAsia="zh-CN"/>
    </w:rPr>
  </w:style>
  <w:style w:type="character" w:customStyle="1" w:styleId="AltBilgiChar">
    <w:name w:val="Alt Bilgi Char"/>
    <w:basedOn w:val="VarsaylanParagrafYazTipi"/>
    <w:link w:val="AltBilgi"/>
    <w:uiPriority w:val="99"/>
    <w:rsid w:val="002E69C1"/>
    <w:rPr>
      <w:lang w:eastAsia="en-US"/>
    </w:rPr>
  </w:style>
  <w:style w:type="paragraph" w:customStyle="1" w:styleId="Tabloerii">
    <w:name w:val="Tablo İçeriği"/>
    <w:basedOn w:val="Normal"/>
    <w:rsid w:val="002E69C1"/>
    <w:pPr>
      <w:suppressLineNumbers/>
      <w:suppressAutoHyphens/>
    </w:pPr>
    <w:rPr>
      <w:lang w:eastAsia="ar-SA"/>
    </w:rPr>
  </w:style>
  <w:style w:type="paragraph" w:customStyle="1" w:styleId="tabloerii0">
    <w:name w:val="tabloerii"/>
    <w:basedOn w:val="Normal"/>
    <w:rsid w:val="002E69C1"/>
    <w:pPr>
      <w:spacing w:before="100" w:beforeAutospacing="1" w:after="100" w:afterAutospacing="1"/>
    </w:pPr>
    <w:rPr>
      <w:sz w:val="24"/>
      <w:szCs w:val="24"/>
      <w:lang w:eastAsia="tr-TR"/>
    </w:rPr>
  </w:style>
  <w:style w:type="paragraph" w:styleId="GvdeMetni">
    <w:name w:val="Body Text"/>
    <w:basedOn w:val="Normal"/>
    <w:link w:val="GvdeMetniChar"/>
    <w:rsid w:val="00AC3804"/>
    <w:pPr>
      <w:ind w:right="23"/>
      <w:jc w:val="both"/>
    </w:pPr>
    <w:rPr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AC3804"/>
    <w:rPr>
      <w:sz w:val="24"/>
      <w:szCs w:val="24"/>
    </w:rPr>
  </w:style>
  <w:style w:type="paragraph" w:customStyle="1" w:styleId="Balk11">
    <w:name w:val="Başlık 11"/>
    <w:basedOn w:val="Normal"/>
    <w:uiPriority w:val="1"/>
    <w:qFormat/>
    <w:rsid w:val="00AC3804"/>
    <w:pPr>
      <w:widowControl w:val="0"/>
      <w:ind w:left="852"/>
      <w:outlineLvl w:val="1"/>
    </w:pPr>
    <w:rPr>
      <w:b/>
      <w:bCs/>
      <w:sz w:val="24"/>
      <w:szCs w:val="24"/>
      <w:lang w:val="en-US"/>
    </w:rPr>
  </w:style>
  <w:style w:type="paragraph" w:styleId="DzMetin">
    <w:name w:val="Plain Text"/>
    <w:basedOn w:val="Normal"/>
    <w:link w:val="DzMetinChar"/>
    <w:rsid w:val="00AC3804"/>
    <w:rPr>
      <w:rFonts w:ascii="Courier New" w:hAnsi="Courier New" w:cs="Courier New"/>
      <w:lang w:eastAsia="tr-TR"/>
    </w:rPr>
  </w:style>
  <w:style w:type="character" w:customStyle="1" w:styleId="DzMetinChar">
    <w:name w:val="Düz Metin Char"/>
    <w:basedOn w:val="VarsaylanParagrafYazTipi"/>
    <w:link w:val="DzMetin"/>
    <w:rsid w:val="00AC3804"/>
    <w:rPr>
      <w:rFonts w:ascii="Courier New" w:hAnsi="Courier New" w:cs="Courier New"/>
    </w:rPr>
  </w:style>
  <w:style w:type="table" w:styleId="TabloKlavuzu">
    <w:name w:val="Table Grid"/>
    <w:basedOn w:val="NormalTablo"/>
    <w:uiPriority w:val="59"/>
    <w:rsid w:val="00D9015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alkYokChar">
    <w:name w:val="Aralık Yok Char"/>
    <w:basedOn w:val="VarsaylanParagrafYazTipi"/>
    <w:link w:val="AralkYok"/>
    <w:uiPriority w:val="1"/>
    <w:rsid w:val="00B61AFF"/>
    <w:rPr>
      <w:rFonts w:ascii="Calibri" w:hAnsi="Calibri"/>
      <w:sz w:val="22"/>
      <w:szCs w:val="22"/>
    </w:rPr>
  </w:style>
  <w:style w:type="character" w:styleId="Kpr">
    <w:name w:val="Hyperlink"/>
    <w:basedOn w:val="VarsaylanParagrafYazTipi"/>
    <w:uiPriority w:val="99"/>
    <w:unhideWhenUsed/>
    <w:rsid w:val="007C0D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9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egm.gov.tr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iegm.gov.tr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iegm.gov.t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ufam@saglik.gov.t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903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İMHA TUTANAĞI</vt:lpstr>
    </vt:vector>
  </TitlesOfParts>
  <Company>Unknown Organization</Company>
  <LinksUpToDate>false</LinksUpToDate>
  <CharactersWithSpaces>6044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İMHA TUTANAĞI</dc:title>
  <dc:creator>Unknown User</dc:creator>
  <cp:lastModifiedBy>HASTA HAKLARI</cp:lastModifiedBy>
  <cp:revision>28</cp:revision>
  <cp:lastPrinted>2019-10-24T07:37:00Z</cp:lastPrinted>
  <dcterms:created xsi:type="dcterms:W3CDTF">2018-09-19T12:20:00Z</dcterms:created>
  <dcterms:modified xsi:type="dcterms:W3CDTF">2019-10-25T05:41:00Z</dcterms:modified>
</cp:coreProperties>
</file>