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34" w:rsidRPr="00C0453D" w:rsidRDefault="00D45A34" w:rsidP="00D45A34">
      <w:pPr>
        <w:numPr>
          <w:ilvl w:val="0"/>
          <w:numId w:val="15"/>
        </w:numPr>
        <w:autoSpaceDE w:val="0"/>
        <w:autoSpaceDN w:val="0"/>
        <w:adjustRightInd w:val="0"/>
        <w:spacing w:line="360" w:lineRule="auto"/>
        <w:jc w:val="both"/>
        <w:rPr>
          <w:sz w:val="22"/>
          <w:szCs w:val="22"/>
        </w:rPr>
      </w:pPr>
      <w:r w:rsidRPr="00C0453D">
        <w:rPr>
          <w:b/>
          <w:sz w:val="22"/>
          <w:szCs w:val="22"/>
        </w:rPr>
        <w:t xml:space="preserve">AMAÇ: </w:t>
      </w:r>
      <w:r w:rsidRPr="00C0453D">
        <w:rPr>
          <w:sz w:val="22"/>
          <w:szCs w:val="22"/>
        </w:rPr>
        <w:t>Protez teslimini tanımlamak.</w:t>
      </w:r>
    </w:p>
    <w:p w:rsidR="00D45A34" w:rsidRPr="00C0453D" w:rsidRDefault="00D45A34" w:rsidP="00D45A34">
      <w:pPr>
        <w:pStyle w:val="ListeParagraf"/>
        <w:numPr>
          <w:ilvl w:val="0"/>
          <w:numId w:val="15"/>
        </w:numPr>
        <w:spacing w:after="0" w:line="360" w:lineRule="auto"/>
        <w:contextualSpacing/>
        <w:jc w:val="both"/>
        <w:rPr>
          <w:rFonts w:ascii="Times New Roman" w:hAnsi="Times New Roman" w:cs="Times New Roman"/>
        </w:rPr>
      </w:pPr>
      <w:r w:rsidRPr="00C0453D">
        <w:rPr>
          <w:rFonts w:ascii="Times New Roman" w:hAnsi="Times New Roman" w:cs="Times New Roman"/>
          <w:b/>
        </w:rPr>
        <w:t xml:space="preserve">KAPSAM: </w:t>
      </w:r>
      <w:r w:rsidRPr="00C0453D">
        <w:rPr>
          <w:rFonts w:ascii="Times New Roman" w:hAnsi="Times New Roman" w:cs="Times New Roman"/>
        </w:rPr>
        <w:t>Protez Laboratuvarı Birimi</w:t>
      </w:r>
    </w:p>
    <w:p w:rsidR="00D45A34" w:rsidRPr="00C0453D" w:rsidRDefault="00D45A34" w:rsidP="00D45A34">
      <w:pPr>
        <w:pStyle w:val="ListeParagraf"/>
        <w:numPr>
          <w:ilvl w:val="0"/>
          <w:numId w:val="15"/>
        </w:numPr>
        <w:spacing w:after="0" w:line="360" w:lineRule="auto"/>
        <w:contextualSpacing/>
        <w:jc w:val="both"/>
        <w:rPr>
          <w:rFonts w:ascii="Times New Roman" w:hAnsi="Times New Roman" w:cs="Times New Roman"/>
        </w:rPr>
      </w:pPr>
      <w:r w:rsidRPr="00C0453D">
        <w:rPr>
          <w:rFonts w:ascii="Times New Roman" w:hAnsi="Times New Roman" w:cs="Times New Roman"/>
          <w:b/>
        </w:rPr>
        <w:t xml:space="preserve">SORUMLULAR:  </w:t>
      </w:r>
      <w:r w:rsidRPr="00C0453D">
        <w:rPr>
          <w:rFonts w:ascii="Times New Roman" w:hAnsi="Times New Roman" w:cs="Times New Roman"/>
        </w:rPr>
        <w:t>Diş Protez Teknisyenleri</w:t>
      </w:r>
    </w:p>
    <w:p w:rsidR="00D45A34" w:rsidRPr="00C0453D" w:rsidRDefault="00D45A34" w:rsidP="00D45A34">
      <w:pPr>
        <w:pStyle w:val="ListeParagraf"/>
        <w:numPr>
          <w:ilvl w:val="0"/>
          <w:numId w:val="15"/>
        </w:numPr>
        <w:spacing w:after="0" w:line="360" w:lineRule="auto"/>
        <w:contextualSpacing/>
        <w:jc w:val="both"/>
        <w:rPr>
          <w:rFonts w:ascii="Times New Roman" w:hAnsi="Times New Roman" w:cs="Times New Roman"/>
          <w:b/>
        </w:rPr>
      </w:pPr>
      <w:r w:rsidRPr="00C0453D">
        <w:rPr>
          <w:rFonts w:ascii="Times New Roman" w:hAnsi="Times New Roman" w:cs="Times New Roman"/>
          <w:b/>
        </w:rPr>
        <w:t>FAALİYET AKIŞI:</w:t>
      </w:r>
    </w:p>
    <w:p w:rsidR="00D45A34" w:rsidRPr="00C0453D" w:rsidRDefault="00D45A34" w:rsidP="00D45A34">
      <w:pPr>
        <w:pStyle w:val="ListeParagraf"/>
        <w:numPr>
          <w:ilvl w:val="1"/>
          <w:numId w:val="15"/>
        </w:numPr>
        <w:spacing w:after="0" w:line="360" w:lineRule="auto"/>
        <w:ind w:right="175"/>
        <w:contextualSpacing/>
        <w:jc w:val="both"/>
        <w:rPr>
          <w:rFonts w:ascii="Times New Roman" w:hAnsi="Times New Roman" w:cs="Times New Roman"/>
        </w:rPr>
      </w:pPr>
      <w:r w:rsidRPr="00C0453D">
        <w:rPr>
          <w:rFonts w:ascii="Times New Roman" w:hAnsi="Times New Roman" w:cs="Times New Roman"/>
        </w:rPr>
        <w:t>Hareketli Protez:</w:t>
      </w:r>
    </w:p>
    <w:p w:rsidR="00D45A34" w:rsidRPr="00C0453D" w:rsidRDefault="00D45A34" w:rsidP="00D45A34">
      <w:pPr>
        <w:pStyle w:val="ListeParagraf"/>
        <w:numPr>
          <w:ilvl w:val="1"/>
          <w:numId w:val="15"/>
        </w:numPr>
        <w:spacing w:after="0" w:line="360" w:lineRule="auto"/>
        <w:ind w:right="175"/>
        <w:contextualSpacing/>
        <w:jc w:val="both"/>
        <w:rPr>
          <w:rFonts w:ascii="Times New Roman" w:hAnsi="Times New Roman" w:cs="Times New Roman"/>
        </w:rPr>
      </w:pPr>
      <w:r w:rsidRPr="00C0453D">
        <w:rPr>
          <w:rFonts w:ascii="Times New Roman" w:hAnsi="Times New Roman" w:cs="Times New Roman"/>
        </w:rPr>
        <w:t xml:space="preserve">Total Protezlerin yapım süresinin standardizasyonu için; Birinci ölçüden şahsi kaşığın hazırlanarak ikinci ölçüye geçilmesi arasındaki süre: 2 iş günü, İkinci ölçüden kaide plağının ve mum şablonun hazırlanmasına kadar olan süre: 3 iş günü, İkinci ölçüden Sentrik oklüzyon ve kapanışın hazırlanmasına kadar geçen süre: 3 iş günü, Sentrik oklüzyonun ve kapanışın tespitinden dişli provaya kadar olan süre:3 iş günü, laboratuar ve 1 iş günü klinik teslimi olmak üzere toplam </w:t>
      </w:r>
      <w:r w:rsidRPr="00C0453D">
        <w:rPr>
          <w:rFonts w:ascii="Times New Roman" w:hAnsi="Times New Roman" w:cs="Times New Roman"/>
          <w:b/>
        </w:rPr>
        <w:t>4</w:t>
      </w:r>
      <w:r w:rsidRPr="00C0453D">
        <w:rPr>
          <w:rFonts w:ascii="Times New Roman" w:hAnsi="Times New Roman" w:cs="Times New Roman"/>
        </w:rPr>
        <w:t xml:space="preserve"> iş günü, Dişli provanın yapılmasından protez bitimine ve teslim edilmesine kadar olan süre: 3 iş günü, laboratuar ve 1 iş günü klinik teslimi olmak üzere toplam  </w:t>
      </w:r>
      <w:r w:rsidRPr="00C0453D">
        <w:rPr>
          <w:rFonts w:ascii="Times New Roman" w:hAnsi="Times New Roman" w:cs="Times New Roman"/>
          <w:b/>
        </w:rPr>
        <w:t>4</w:t>
      </w:r>
      <w:r w:rsidRPr="00C0453D">
        <w:rPr>
          <w:rFonts w:ascii="Times New Roman" w:hAnsi="Times New Roman" w:cs="Times New Roman"/>
        </w:rPr>
        <w:t xml:space="preserve"> iş günü Total Protezin bitim süresi en fazla </w:t>
      </w:r>
      <w:r w:rsidRPr="00C0453D">
        <w:rPr>
          <w:rFonts w:ascii="Times New Roman" w:hAnsi="Times New Roman" w:cs="Times New Roman"/>
          <w:b/>
          <w:color w:val="FF0000"/>
        </w:rPr>
        <w:t>17</w:t>
      </w:r>
      <w:r w:rsidRPr="00C0453D">
        <w:rPr>
          <w:rFonts w:ascii="Times New Roman" w:hAnsi="Times New Roman" w:cs="Times New Roman"/>
          <w:color w:val="FF0000"/>
        </w:rPr>
        <w:t xml:space="preserve"> iş günüdür</w:t>
      </w:r>
      <w:r w:rsidRPr="00C0453D">
        <w:rPr>
          <w:rFonts w:ascii="Times New Roman" w:hAnsi="Times New Roman" w:cs="Times New Roman"/>
        </w:rPr>
        <w:t>.</w:t>
      </w:r>
    </w:p>
    <w:p w:rsidR="00D45A34" w:rsidRPr="00C0453D" w:rsidRDefault="00D45A34" w:rsidP="00D45A34">
      <w:pPr>
        <w:pStyle w:val="ListeParagraf"/>
        <w:numPr>
          <w:ilvl w:val="1"/>
          <w:numId w:val="15"/>
        </w:numPr>
        <w:spacing w:after="0" w:line="360" w:lineRule="auto"/>
        <w:ind w:right="175"/>
        <w:contextualSpacing/>
        <w:jc w:val="both"/>
        <w:rPr>
          <w:rFonts w:ascii="Times New Roman" w:hAnsi="Times New Roman" w:cs="Times New Roman"/>
        </w:rPr>
      </w:pPr>
      <w:r w:rsidRPr="00C0453D">
        <w:rPr>
          <w:rFonts w:ascii="Times New Roman" w:hAnsi="Times New Roman" w:cs="Times New Roman"/>
        </w:rPr>
        <w:t xml:space="preserve">Bölümlü Protezlerin yapım süresinin standardizasyonu ve şartname ile sözleşmelere uygunluğu için; Birinci ölçüden şahsi kaşığın hazırlanarak ikinci ölçüye geçilmesi arasındaki süre: </w:t>
      </w:r>
      <w:r w:rsidRPr="00C0453D">
        <w:rPr>
          <w:rFonts w:ascii="Times New Roman" w:hAnsi="Times New Roman" w:cs="Times New Roman"/>
          <w:color w:val="FF0000"/>
        </w:rPr>
        <w:t>2 iş günü</w:t>
      </w:r>
      <w:r w:rsidRPr="00C0453D">
        <w:rPr>
          <w:rFonts w:ascii="Times New Roman" w:hAnsi="Times New Roman" w:cs="Times New Roman"/>
        </w:rPr>
        <w:t xml:space="preserve">, İkinci ölçüden metal döküm kaidenin hazırlanmasına kadar geçen süre: 4 iş günü, laboratuar ve 1 iş günü klinik teslimi olmak üzere </w:t>
      </w:r>
      <w:r w:rsidRPr="00C0453D">
        <w:rPr>
          <w:rFonts w:ascii="Times New Roman" w:hAnsi="Times New Roman" w:cs="Times New Roman"/>
          <w:color w:val="FF0000"/>
        </w:rPr>
        <w:t xml:space="preserve">toplam  </w:t>
      </w:r>
      <w:r w:rsidRPr="00C0453D">
        <w:rPr>
          <w:rFonts w:ascii="Times New Roman" w:hAnsi="Times New Roman" w:cs="Times New Roman"/>
          <w:b/>
          <w:color w:val="FF0000"/>
        </w:rPr>
        <w:t>5</w:t>
      </w:r>
      <w:r w:rsidRPr="00C0453D">
        <w:rPr>
          <w:rFonts w:ascii="Times New Roman" w:hAnsi="Times New Roman" w:cs="Times New Roman"/>
        </w:rPr>
        <w:t xml:space="preserve"> iş günü Sentrik oklüzyonun ve kapanışın tespitinden dişli provaya kadar olan süre: 3</w:t>
      </w:r>
      <w:r w:rsidRPr="00C0453D">
        <w:rPr>
          <w:rFonts w:ascii="Times New Roman" w:hAnsi="Times New Roman" w:cs="Times New Roman"/>
          <w:color w:val="FF0000"/>
        </w:rPr>
        <w:t xml:space="preserve"> </w:t>
      </w:r>
      <w:r w:rsidRPr="00C0453D">
        <w:rPr>
          <w:rFonts w:ascii="Times New Roman" w:hAnsi="Times New Roman" w:cs="Times New Roman"/>
        </w:rPr>
        <w:t xml:space="preserve">iş günü, laboratuar ve 1 iş günü klinik teslimi olmak üzere </w:t>
      </w:r>
      <w:r w:rsidRPr="00C0453D">
        <w:rPr>
          <w:rFonts w:ascii="Times New Roman" w:hAnsi="Times New Roman" w:cs="Times New Roman"/>
          <w:color w:val="FF0000"/>
        </w:rPr>
        <w:t xml:space="preserve">toplam  </w:t>
      </w:r>
      <w:r w:rsidRPr="00C0453D">
        <w:rPr>
          <w:rFonts w:ascii="Times New Roman" w:hAnsi="Times New Roman" w:cs="Times New Roman"/>
          <w:b/>
          <w:color w:val="FF0000"/>
        </w:rPr>
        <w:t>4</w:t>
      </w:r>
      <w:r w:rsidRPr="00C0453D">
        <w:rPr>
          <w:rFonts w:ascii="Times New Roman" w:hAnsi="Times New Roman" w:cs="Times New Roman"/>
        </w:rPr>
        <w:t xml:space="preserve"> iş günü. Dişli provanın yapılmasından protez bitimine ve teslim edilmesine kadar olan süre: 3 iş günü, laboratuar ve 1 iş günü klinik teslimi olmak üzere </w:t>
      </w:r>
      <w:r w:rsidRPr="00C0453D">
        <w:rPr>
          <w:rFonts w:ascii="Times New Roman" w:hAnsi="Times New Roman" w:cs="Times New Roman"/>
          <w:color w:val="FF0000"/>
        </w:rPr>
        <w:t xml:space="preserve">toplam  </w:t>
      </w:r>
      <w:r w:rsidRPr="00C0453D">
        <w:rPr>
          <w:rFonts w:ascii="Times New Roman" w:hAnsi="Times New Roman" w:cs="Times New Roman"/>
          <w:b/>
          <w:color w:val="FF0000"/>
        </w:rPr>
        <w:t>4</w:t>
      </w:r>
      <w:r w:rsidRPr="00C0453D">
        <w:rPr>
          <w:rFonts w:ascii="Times New Roman" w:hAnsi="Times New Roman" w:cs="Times New Roman"/>
          <w:color w:val="FF0000"/>
        </w:rPr>
        <w:t xml:space="preserve"> </w:t>
      </w:r>
      <w:r w:rsidRPr="00C0453D">
        <w:rPr>
          <w:rFonts w:ascii="Times New Roman" w:hAnsi="Times New Roman" w:cs="Times New Roman"/>
        </w:rPr>
        <w:t xml:space="preserve">iş günü olmak üzere Bölümlü Protezin bitim süresi en fazla </w:t>
      </w:r>
      <w:r w:rsidRPr="00C0453D">
        <w:rPr>
          <w:rFonts w:ascii="Times New Roman" w:hAnsi="Times New Roman" w:cs="Times New Roman"/>
          <w:color w:val="FF0000"/>
        </w:rPr>
        <w:t>17 iş günüdür</w:t>
      </w:r>
      <w:r w:rsidRPr="00C0453D">
        <w:rPr>
          <w:rFonts w:ascii="Times New Roman" w:hAnsi="Times New Roman" w:cs="Times New Roman"/>
        </w:rPr>
        <w:t>.</w:t>
      </w:r>
    </w:p>
    <w:p w:rsidR="00D45A34" w:rsidRPr="00C0453D" w:rsidRDefault="00D45A34" w:rsidP="00D45A34">
      <w:pPr>
        <w:pStyle w:val="ListeParagraf"/>
        <w:numPr>
          <w:ilvl w:val="1"/>
          <w:numId w:val="15"/>
        </w:numPr>
        <w:spacing w:after="0" w:line="360" w:lineRule="auto"/>
        <w:ind w:right="175"/>
        <w:contextualSpacing/>
        <w:jc w:val="both"/>
        <w:rPr>
          <w:rFonts w:ascii="Times New Roman" w:hAnsi="Times New Roman" w:cs="Times New Roman"/>
        </w:rPr>
      </w:pPr>
      <w:r w:rsidRPr="00C0453D">
        <w:rPr>
          <w:rFonts w:ascii="Times New Roman" w:hAnsi="Times New Roman" w:cs="Times New Roman"/>
        </w:rPr>
        <w:t xml:space="preserve">Hareketli ve sabit protez tamiri ( kırık, diş ilavesi, kroşe ilavesi,faset vb. )yapım süresinin standardizasyonu ve şartname ile sözleşmelere uygunluğu için; Birinci ölçüden sonra </w:t>
      </w:r>
      <w:r w:rsidRPr="00C0453D">
        <w:rPr>
          <w:rFonts w:ascii="Times New Roman" w:hAnsi="Times New Roman" w:cs="Times New Roman"/>
          <w:color w:val="FF0000"/>
        </w:rPr>
        <w:t>3 iş günüdür.</w:t>
      </w:r>
    </w:p>
    <w:p w:rsidR="00D45A34" w:rsidRPr="00C0453D" w:rsidRDefault="00D45A34" w:rsidP="00D45A34">
      <w:pPr>
        <w:pStyle w:val="ListeParagraf"/>
        <w:numPr>
          <w:ilvl w:val="1"/>
          <w:numId w:val="15"/>
        </w:numPr>
        <w:spacing w:after="0" w:line="360" w:lineRule="auto"/>
        <w:ind w:right="175"/>
        <w:contextualSpacing/>
        <w:jc w:val="both"/>
        <w:rPr>
          <w:rFonts w:ascii="Times New Roman" w:hAnsi="Times New Roman" w:cs="Times New Roman"/>
        </w:rPr>
      </w:pPr>
      <w:r w:rsidRPr="00C0453D">
        <w:rPr>
          <w:rFonts w:ascii="Times New Roman" w:hAnsi="Times New Roman" w:cs="Times New Roman"/>
        </w:rPr>
        <w:t>Hareketli protezlerde tekrarlanan işlerde süreçlerdeki   randevu tarihi  aynıdır</w:t>
      </w:r>
    </w:p>
    <w:p w:rsidR="00D45A34" w:rsidRPr="00C0453D" w:rsidRDefault="00D45A34" w:rsidP="00D45A34">
      <w:pPr>
        <w:pStyle w:val="ListeParagraf"/>
        <w:numPr>
          <w:ilvl w:val="1"/>
          <w:numId w:val="15"/>
        </w:numPr>
        <w:spacing w:after="0" w:line="360" w:lineRule="auto"/>
        <w:ind w:right="175"/>
        <w:contextualSpacing/>
        <w:jc w:val="both"/>
        <w:rPr>
          <w:rFonts w:ascii="Times New Roman" w:hAnsi="Times New Roman" w:cs="Times New Roman"/>
        </w:rPr>
      </w:pPr>
      <w:r w:rsidRPr="00C0453D">
        <w:rPr>
          <w:rFonts w:ascii="Times New Roman" w:hAnsi="Times New Roman" w:cs="Times New Roman"/>
        </w:rPr>
        <w:t xml:space="preserve">Kron Köprü Protezlerin yapım süresinin standardizasyonu ve şartname ile sözleşmelere uygunluğu için;diş kesiminden keçici kron yapımı arasındaki süre 1 iş günü, Ölçü alımından metal prova arasındaki süre: 4 iş günü, laboratuar ve 1 iş günü klinik teslimi olmak üzere </w:t>
      </w:r>
      <w:r w:rsidRPr="00C0453D">
        <w:rPr>
          <w:rFonts w:ascii="Times New Roman" w:hAnsi="Times New Roman" w:cs="Times New Roman"/>
          <w:color w:val="FF0000"/>
        </w:rPr>
        <w:t xml:space="preserve">toplam  </w:t>
      </w:r>
      <w:r w:rsidRPr="00C0453D">
        <w:rPr>
          <w:rFonts w:ascii="Times New Roman" w:hAnsi="Times New Roman" w:cs="Times New Roman"/>
          <w:b/>
          <w:color w:val="FF0000"/>
        </w:rPr>
        <w:t>5</w:t>
      </w:r>
      <w:r w:rsidRPr="00C0453D">
        <w:rPr>
          <w:rFonts w:ascii="Times New Roman" w:hAnsi="Times New Roman" w:cs="Times New Roman"/>
        </w:rPr>
        <w:t xml:space="preserve"> iş günü Metal prova dentin prova arasındaki süre:3  iş günü, laboratuar ve 1 iş günü klinik teslimi olmak üzere </w:t>
      </w:r>
      <w:r w:rsidRPr="00C0453D">
        <w:rPr>
          <w:rFonts w:ascii="Times New Roman" w:hAnsi="Times New Roman" w:cs="Times New Roman"/>
          <w:color w:val="FF0000"/>
        </w:rPr>
        <w:t xml:space="preserve">toplam  </w:t>
      </w:r>
      <w:r w:rsidRPr="00C0453D">
        <w:rPr>
          <w:rFonts w:ascii="Times New Roman" w:hAnsi="Times New Roman" w:cs="Times New Roman"/>
          <w:b/>
          <w:color w:val="FF0000"/>
        </w:rPr>
        <w:t>4</w:t>
      </w:r>
      <w:r w:rsidRPr="00C0453D">
        <w:rPr>
          <w:rFonts w:ascii="Times New Roman" w:hAnsi="Times New Roman" w:cs="Times New Roman"/>
        </w:rPr>
        <w:t xml:space="preserve"> iş günü Dentin prova ile porselen bitim arasındaki süre: 1 iş günü olmak üzere kron köprü protezlerin yapım süresi en fazla </w:t>
      </w:r>
      <w:r w:rsidRPr="00C0453D">
        <w:rPr>
          <w:rFonts w:ascii="Times New Roman" w:hAnsi="Times New Roman" w:cs="Times New Roman"/>
          <w:color w:val="FF0000"/>
        </w:rPr>
        <w:t>11 iş günü</w:t>
      </w:r>
      <w:r w:rsidRPr="00C0453D">
        <w:rPr>
          <w:rFonts w:ascii="Times New Roman" w:hAnsi="Times New Roman" w:cs="Times New Roman"/>
        </w:rPr>
        <w:t xml:space="preserve"> olmalıdır.</w:t>
      </w:r>
    </w:p>
    <w:p w:rsidR="00D45A34" w:rsidRPr="00C0453D" w:rsidRDefault="00D45A34" w:rsidP="00D45A34">
      <w:pPr>
        <w:pStyle w:val="ListeParagraf"/>
        <w:numPr>
          <w:ilvl w:val="1"/>
          <w:numId w:val="15"/>
        </w:numPr>
        <w:spacing w:after="0" w:line="360" w:lineRule="auto"/>
        <w:ind w:right="175"/>
        <w:contextualSpacing/>
        <w:jc w:val="both"/>
        <w:rPr>
          <w:rFonts w:ascii="Times New Roman" w:hAnsi="Times New Roman" w:cs="Times New Roman"/>
        </w:rPr>
      </w:pPr>
      <w:r w:rsidRPr="00C0453D">
        <w:rPr>
          <w:rFonts w:ascii="Times New Roman" w:hAnsi="Times New Roman" w:cs="Times New Roman"/>
        </w:rPr>
        <w:t>Protez teslim süreleri her ayın sonunda Diş Protez Laboratuvarı Sorumlu Hekimi ve Sorumlu Diş teknikeri tarafından değerlendirilir.</w:t>
      </w:r>
    </w:p>
    <w:p w:rsidR="00D45A34" w:rsidRPr="00C0453D" w:rsidRDefault="00D45A34" w:rsidP="00D45A34">
      <w:pPr>
        <w:pStyle w:val="ListeParagraf"/>
        <w:numPr>
          <w:ilvl w:val="1"/>
          <w:numId w:val="15"/>
        </w:numPr>
        <w:spacing w:after="0" w:line="360" w:lineRule="auto"/>
        <w:ind w:right="175"/>
        <w:contextualSpacing/>
        <w:jc w:val="both"/>
        <w:rPr>
          <w:rFonts w:ascii="Times New Roman" w:hAnsi="Times New Roman" w:cs="Times New Roman"/>
        </w:rPr>
      </w:pPr>
      <w:r w:rsidRPr="00C0453D">
        <w:rPr>
          <w:rFonts w:ascii="Times New Roman" w:hAnsi="Times New Roman" w:cs="Times New Roman"/>
        </w:rPr>
        <w:t>Gerekli durumlarda düzeltici önleyici faaliyet başlatılır.</w:t>
      </w:r>
    </w:p>
    <w:p w:rsidR="00D45A34" w:rsidRPr="00C0453D" w:rsidRDefault="00D45A34" w:rsidP="00D45A34">
      <w:pPr>
        <w:pStyle w:val="ListeParagraf"/>
        <w:numPr>
          <w:ilvl w:val="1"/>
          <w:numId w:val="15"/>
        </w:numPr>
        <w:spacing w:after="0" w:line="360" w:lineRule="auto"/>
        <w:ind w:right="175"/>
        <w:contextualSpacing/>
        <w:jc w:val="both"/>
        <w:rPr>
          <w:rFonts w:ascii="Times New Roman" w:hAnsi="Times New Roman" w:cs="Times New Roman"/>
        </w:rPr>
      </w:pPr>
      <w:r w:rsidRPr="00C0453D">
        <w:rPr>
          <w:rFonts w:ascii="Times New Roman" w:hAnsi="Times New Roman" w:cs="Times New Roman"/>
        </w:rPr>
        <w:t>Hastalara ait protezler HBYS programında kayıt altına alınır.</w:t>
      </w:r>
    </w:p>
    <w:p w:rsidR="00D45A34" w:rsidRPr="00C0453D" w:rsidRDefault="00D45A34" w:rsidP="00D45A34">
      <w:pPr>
        <w:pStyle w:val="ListeParagraf"/>
        <w:numPr>
          <w:ilvl w:val="1"/>
          <w:numId w:val="15"/>
        </w:numPr>
        <w:spacing w:after="0" w:line="360" w:lineRule="auto"/>
        <w:ind w:right="175"/>
        <w:contextualSpacing/>
        <w:jc w:val="both"/>
        <w:rPr>
          <w:rFonts w:ascii="Times New Roman" w:hAnsi="Times New Roman" w:cs="Times New Roman"/>
        </w:rPr>
      </w:pPr>
      <w:r w:rsidRPr="00C0453D">
        <w:rPr>
          <w:rFonts w:ascii="Times New Roman" w:hAnsi="Times New Roman" w:cs="Times New Roman"/>
        </w:rPr>
        <w:lastRenderedPageBreak/>
        <w:t>Protezlerin karışmaması için ölçü kaplarının üzerine mutlaka hasta barkodu yapıştırılır.</w:t>
      </w:r>
    </w:p>
    <w:p w:rsidR="00D45A34" w:rsidRPr="00C0453D" w:rsidRDefault="00D45A34" w:rsidP="00D45A34">
      <w:pPr>
        <w:pStyle w:val="ListeParagraf"/>
        <w:spacing w:after="0" w:line="360" w:lineRule="auto"/>
        <w:ind w:right="175"/>
        <w:jc w:val="both"/>
        <w:rPr>
          <w:rFonts w:ascii="Times New Roman" w:hAnsi="Times New Roman" w:cs="Times New Roman"/>
          <w:b/>
        </w:rPr>
      </w:pPr>
    </w:p>
    <w:p w:rsidR="00D45A34" w:rsidRPr="00C0453D" w:rsidRDefault="00D45A34" w:rsidP="00D45A34">
      <w:pPr>
        <w:pStyle w:val="ListeParagraf"/>
        <w:spacing w:after="0" w:line="360" w:lineRule="auto"/>
        <w:ind w:right="175"/>
        <w:jc w:val="both"/>
        <w:rPr>
          <w:rFonts w:ascii="Times New Roman" w:hAnsi="Times New Roman" w:cs="Times New Roman"/>
          <w:b/>
        </w:rPr>
      </w:pPr>
    </w:p>
    <w:p w:rsidR="00D45A34" w:rsidRPr="00C0453D" w:rsidRDefault="00D45A34" w:rsidP="00D45A34">
      <w:pPr>
        <w:pStyle w:val="ListeParagraf"/>
        <w:spacing w:after="0" w:line="360" w:lineRule="auto"/>
        <w:ind w:right="175"/>
        <w:jc w:val="both"/>
        <w:rPr>
          <w:rFonts w:ascii="Times New Roman" w:hAnsi="Times New Roman" w:cs="Times New Roman"/>
          <w:b/>
        </w:rPr>
      </w:pPr>
    </w:p>
    <w:p w:rsidR="00D45A34" w:rsidRPr="00C0453D" w:rsidRDefault="00D45A34" w:rsidP="00D45A34">
      <w:pPr>
        <w:pStyle w:val="ListeParagraf"/>
        <w:numPr>
          <w:ilvl w:val="0"/>
          <w:numId w:val="15"/>
        </w:numPr>
        <w:spacing w:after="0" w:line="360" w:lineRule="auto"/>
        <w:contextualSpacing/>
        <w:jc w:val="both"/>
        <w:rPr>
          <w:rFonts w:ascii="Times New Roman" w:hAnsi="Times New Roman" w:cs="Times New Roman"/>
          <w:b/>
        </w:rPr>
      </w:pPr>
      <w:r w:rsidRPr="00C0453D">
        <w:rPr>
          <w:rFonts w:ascii="Times New Roman" w:hAnsi="Times New Roman" w:cs="Times New Roman"/>
          <w:b/>
        </w:rPr>
        <w:t xml:space="preserve">KONU: HAREKETLİ PROTEZ BİTİM  SONRASI HASTALARIN DİKKAT ETMESİ GEREKEN NOKTALAR </w:t>
      </w:r>
    </w:p>
    <w:p w:rsidR="00D45A34" w:rsidRPr="00C0453D" w:rsidRDefault="00D45A34" w:rsidP="00D45A34">
      <w:pPr>
        <w:pStyle w:val="ListeParagraf"/>
        <w:tabs>
          <w:tab w:val="left" w:pos="3757"/>
        </w:tabs>
        <w:spacing w:after="0" w:line="360" w:lineRule="auto"/>
        <w:ind w:right="175"/>
        <w:jc w:val="both"/>
        <w:rPr>
          <w:rFonts w:ascii="Times New Roman" w:hAnsi="Times New Roman" w:cs="Times New Roman"/>
          <w:b/>
        </w:rPr>
      </w:pPr>
      <w:r w:rsidRPr="00C0453D">
        <w:rPr>
          <w:rFonts w:ascii="Times New Roman" w:hAnsi="Times New Roman" w:cs="Times New Roman"/>
          <w:b/>
        </w:rPr>
        <w:tab/>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5.`1</w:t>
      </w:r>
      <w:r w:rsidRPr="00C0453D">
        <w:rPr>
          <w:rFonts w:ascii="Times New Roman" w:hAnsi="Times New Roman" w:cs="Times New Roman"/>
        </w:rPr>
        <w:t>.Takılır takılmaz uyum sağlayan protezlere çok ender rastlanmaktadır.yeni protezler ilk etapta ağızda yabancı ve büyükmüş gibi gelecektir.</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5.2</w:t>
      </w:r>
      <w:r w:rsidRPr="00C0453D">
        <w:rPr>
          <w:rFonts w:ascii="Times New Roman" w:hAnsi="Times New Roman" w:cs="Times New Roman"/>
          <w:i/>
        </w:rPr>
        <w:t>.</w:t>
      </w:r>
      <w:r w:rsidRPr="00C0453D">
        <w:rPr>
          <w:rFonts w:ascii="Times New Roman" w:hAnsi="Times New Roman" w:cs="Times New Roman"/>
        </w:rPr>
        <w:t>Özellikle alt protezlerin hareketi alt çenede bulunan dil dolayısıyla daha fazla olacaktır.</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5.3.</w:t>
      </w:r>
      <w:r w:rsidRPr="00C0453D">
        <w:rPr>
          <w:rFonts w:ascii="Times New Roman" w:hAnsi="Times New Roman" w:cs="Times New Roman"/>
        </w:rPr>
        <w:t>Salgı bezlerinin uyarılması ile ilk günlerde tükürük miktarı artacak,ancak bu durum zamanla düzelecektir.</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5.4.</w:t>
      </w:r>
      <w:r w:rsidRPr="00C0453D">
        <w:rPr>
          <w:rFonts w:ascii="Times New Roman" w:hAnsi="Times New Roman" w:cs="Times New Roman"/>
        </w:rPr>
        <w:t>Konuşmada oluşabilecek problemlerin çözümü için  yüksek sesle kitap okumanın faydası olacaktır.</w:t>
      </w:r>
    </w:p>
    <w:p w:rsidR="00D45A34" w:rsidRPr="00C0453D" w:rsidRDefault="00D45A34" w:rsidP="00D45A34">
      <w:pPr>
        <w:pStyle w:val="ListeParagraf"/>
        <w:spacing w:after="0" w:line="360" w:lineRule="auto"/>
        <w:ind w:right="175"/>
        <w:jc w:val="both"/>
        <w:rPr>
          <w:rFonts w:ascii="Times New Roman" w:hAnsi="Times New Roman" w:cs="Times New Roman"/>
          <w:i/>
        </w:rPr>
      </w:pPr>
      <w:r w:rsidRPr="00C0453D">
        <w:rPr>
          <w:rFonts w:ascii="Times New Roman" w:hAnsi="Times New Roman" w:cs="Times New Roman"/>
          <w:b/>
        </w:rPr>
        <w:t>5.5.</w:t>
      </w:r>
      <w:r w:rsidRPr="00C0453D">
        <w:rPr>
          <w:rFonts w:ascii="Times New Roman" w:hAnsi="Times New Roman" w:cs="Times New Roman"/>
        </w:rPr>
        <w:t xml:space="preserve">Tam protezlerde normal olarak yemek yenebilmesi için en az </w:t>
      </w:r>
      <w:r w:rsidRPr="00C0453D">
        <w:rPr>
          <w:rFonts w:ascii="Times New Roman" w:hAnsi="Times New Roman" w:cs="Times New Roman"/>
          <w:b/>
        </w:rPr>
        <w:t>4-6</w:t>
      </w:r>
      <w:r w:rsidRPr="00C0453D">
        <w:rPr>
          <w:rFonts w:ascii="Times New Roman" w:hAnsi="Times New Roman" w:cs="Times New Roman"/>
        </w:rPr>
        <w:t xml:space="preserve"> haftanın geçmesi gerekmektedir</w:t>
      </w:r>
      <w:r w:rsidRPr="00C0453D">
        <w:rPr>
          <w:rFonts w:ascii="Times New Roman" w:hAnsi="Times New Roman" w:cs="Times New Roman"/>
          <w:i/>
        </w:rPr>
        <w:t>.</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5.6.</w:t>
      </w:r>
      <w:r w:rsidRPr="00C0453D">
        <w:rPr>
          <w:rFonts w:ascii="Times New Roman" w:hAnsi="Times New Roman" w:cs="Times New Roman"/>
        </w:rPr>
        <w:t>Başlangıçta küçük parçalı yumuşak gıdalar alınmalı ve yavaş yavaş çiğnenmelidir.</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5.7.</w:t>
      </w:r>
      <w:r w:rsidRPr="00C0453D">
        <w:rPr>
          <w:rFonts w:ascii="Times New Roman" w:hAnsi="Times New Roman" w:cs="Times New Roman"/>
        </w:rPr>
        <w:t>Ön dişlerle ısırma koparma yapılmamalıdır.</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5.8.</w:t>
      </w:r>
      <w:r w:rsidRPr="00C0453D">
        <w:rPr>
          <w:rFonts w:ascii="Times New Roman" w:hAnsi="Times New Roman" w:cs="Times New Roman"/>
        </w:rPr>
        <w:t>Protezlerin kullanımına bağlı vurukların alınabilmesi için hastanın protezi birkaç gün kullanması gerekmektedir.</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5.9.</w:t>
      </w:r>
      <w:r w:rsidRPr="00C0453D">
        <w:rPr>
          <w:rFonts w:ascii="Times New Roman" w:hAnsi="Times New Roman" w:cs="Times New Roman"/>
        </w:rPr>
        <w:t>Hareketli protezler gece çıkarılmalı,protez altındaki dokular gece dinlendirilmelidir.</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5.10.</w:t>
      </w:r>
      <w:r w:rsidRPr="00C0453D">
        <w:rPr>
          <w:rFonts w:ascii="Times New Roman" w:hAnsi="Times New Roman" w:cs="Times New Roman"/>
        </w:rPr>
        <w:t>Bir süre içerisinde protezler su dolu kapta saklanmalıdır.</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5.11.</w:t>
      </w:r>
      <w:r w:rsidRPr="00C0453D">
        <w:rPr>
          <w:rFonts w:ascii="Times New Roman" w:hAnsi="Times New Roman" w:cs="Times New Roman"/>
        </w:rPr>
        <w:t>Hastalar hareketli protez kullanmaya kararlı olmalı ve sabır göstermelidir.</w:t>
      </w:r>
    </w:p>
    <w:p w:rsidR="00D45A34" w:rsidRPr="00C0453D" w:rsidRDefault="00D45A34" w:rsidP="00D45A34">
      <w:pPr>
        <w:pStyle w:val="ListeParagraf"/>
        <w:spacing w:after="0" w:line="360" w:lineRule="auto"/>
        <w:ind w:right="175"/>
        <w:jc w:val="both"/>
        <w:rPr>
          <w:rFonts w:ascii="Times New Roman" w:hAnsi="Times New Roman" w:cs="Times New Roman"/>
        </w:rPr>
      </w:pP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 xml:space="preserve">  6. HAREKETLİ PROTEZLERİN TEMİZLİĞİ</w:t>
      </w:r>
    </w:p>
    <w:p w:rsidR="00D45A34" w:rsidRPr="00C0453D" w:rsidRDefault="00D45A34" w:rsidP="00D45A34">
      <w:pPr>
        <w:pStyle w:val="ListeParagraf"/>
        <w:spacing w:after="0" w:line="360" w:lineRule="auto"/>
        <w:ind w:left="0" w:right="175"/>
        <w:jc w:val="both"/>
        <w:rPr>
          <w:rFonts w:ascii="Times New Roman" w:hAnsi="Times New Roman" w:cs="Times New Roman"/>
        </w:rPr>
      </w:pP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6.1.</w:t>
      </w:r>
      <w:r w:rsidRPr="00C0453D">
        <w:rPr>
          <w:rFonts w:ascii="Times New Roman" w:hAnsi="Times New Roman" w:cs="Times New Roman"/>
        </w:rPr>
        <w:t>Her yemekten sonra protezlerin iç ve dış yüzeyleri protez fırçası,aşındırıcı olmayan macun kullanılarak fırçalanmalıdır.</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6.2.</w:t>
      </w:r>
      <w:r w:rsidRPr="00C0453D">
        <w:rPr>
          <w:rFonts w:ascii="Times New Roman" w:hAnsi="Times New Roman" w:cs="Times New Roman"/>
        </w:rPr>
        <w:t>Eğer hareketli bölümlü protez kullanılıyor ise ağızdaki dişler tam protez ise damaklar dikkatlice temizlenmeli,fırçalanmalı periyodik olarak da dil yüzeyi fırçalanmalıdır.</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6.3.</w:t>
      </w:r>
      <w:r w:rsidRPr="00C0453D">
        <w:rPr>
          <w:rFonts w:ascii="Times New Roman" w:hAnsi="Times New Roman" w:cs="Times New Roman"/>
        </w:rPr>
        <w:t>Protezlerin temizliğinde fırçalamaya ek olarak beyazlatmak ve diş taşı oluşumunu engellemek için protezlerin içine daldırıldığı toz ve tablet şeklinde temizleyiciler bulunmaktadır.Bu tabletlerin 15 günde bir uygulanması uygundur.Tabletler ılık suya atıldıktan sonra protezler içine atılır ve 15 dakika beklenir.</w:t>
      </w:r>
    </w:p>
    <w:p w:rsidR="00D45A34" w:rsidRPr="00C0453D" w:rsidRDefault="00D45A34" w:rsidP="00D45A34">
      <w:pPr>
        <w:pStyle w:val="ListeParagraf"/>
        <w:spacing w:after="0" w:line="360" w:lineRule="auto"/>
        <w:ind w:left="0" w:right="175"/>
        <w:jc w:val="both"/>
        <w:rPr>
          <w:rFonts w:ascii="Times New Roman" w:hAnsi="Times New Roman" w:cs="Times New Roman"/>
        </w:rPr>
      </w:pPr>
    </w:p>
    <w:p w:rsidR="00D45A34" w:rsidRPr="00C0453D" w:rsidRDefault="00D45A34" w:rsidP="00D45A34">
      <w:pPr>
        <w:pStyle w:val="ListeParagraf"/>
        <w:spacing w:after="0" w:line="360" w:lineRule="auto"/>
        <w:ind w:right="175"/>
        <w:jc w:val="both"/>
        <w:rPr>
          <w:rFonts w:ascii="Times New Roman" w:hAnsi="Times New Roman" w:cs="Times New Roman"/>
          <w:b/>
        </w:rPr>
      </w:pPr>
      <w:r w:rsidRPr="00C0453D">
        <w:rPr>
          <w:rFonts w:ascii="Times New Roman" w:hAnsi="Times New Roman" w:cs="Times New Roman"/>
          <w:b/>
        </w:rPr>
        <w:t>7.SABİT PROTEZLERİN KULLANIM VE TEMİZLİĞİ</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lastRenderedPageBreak/>
        <w:t>7.1</w:t>
      </w:r>
      <w:r w:rsidRPr="00C0453D">
        <w:rPr>
          <w:rFonts w:ascii="Times New Roman" w:hAnsi="Times New Roman" w:cs="Times New Roman"/>
        </w:rPr>
        <w:t xml:space="preserve">  Yapışkan ve asitli gıdalar dişteki çürüklerin ve dişeti hastalıklarının ana kaynağıdır.kaybedilen dişlerin yerine sabit protez yapıldığında  destek dişlerin taşıdığı yük artar.Özellikle dişin çevre dokuları     ve ağız hijyeni iyi değilse  zaten zayıf olan bu dişler protez yapımında olumsuz etkilenecektir.  </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b/>
        </w:rPr>
        <w:t>7.2.</w:t>
      </w:r>
      <w:r w:rsidRPr="00C0453D">
        <w:rPr>
          <w:rFonts w:ascii="Times New Roman" w:hAnsi="Times New Roman" w:cs="Times New Roman"/>
        </w:rPr>
        <w:t>Dişlerin ara yüzleri diş ipi ve ara yüz fırçalarıyla fırçalanmalıdır.</w:t>
      </w:r>
    </w:p>
    <w:p w:rsidR="00D45A34" w:rsidRPr="00C0453D" w:rsidRDefault="00D45A34" w:rsidP="00D45A34">
      <w:pPr>
        <w:pStyle w:val="ListeParagraf"/>
        <w:spacing w:after="0" w:line="360" w:lineRule="auto"/>
        <w:ind w:right="175"/>
        <w:jc w:val="both"/>
        <w:rPr>
          <w:rFonts w:ascii="Times New Roman" w:hAnsi="Times New Roman" w:cs="Times New Roman"/>
        </w:rPr>
      </w:pPr>
    </w:p>
    <w:p w:rsidR="00D45A34" w:rsidRPr="00C0453D" w:rsidRDefault="00D45A34" w:rsidP="00D45A34">
      <w:pPr>
        <w:rPr>
          <w:b/>
          <w:sz w:val="22"/>
          <w:szCs w:val="22"/>
        </w:rPr>
      </w:pPr>
      <w:r w:rsidRPr="00C0453D">
        <w:rPr>
          <w:b/>
          <w:sz w:val="22"/>
          <w:szCs w:val="22"/>
        </w:rPr>
        <w:t xml:space="preserve">                PROTEZ TESLİMİNDE GECİKME:</w:t>
      </w:r>
    </w:p>
    <w:p w:rsidR="00D45A34" w:rsidRPr="00C0453D" w:rsidRDefault="00D45A34" w:rsidP="00D45A34">
      <w:pPr>
        <w:pStyle w:val="ListeParagraf"/>
        <w:spacing w:after="0" w:line="360" w:lineRule="auto"/>
        <w:ind w:right="175"/>
        <w:jc w:val="both"/>
        <w:rPr>
          <w:rFonts w:ascii="Times New Roman" w:hAnsi="Times New Roman" w:cs="Times New Roman"/>
        </w:rPr>
      </w:pPr>
      <w:r w:rsidRPr="00C0453D">
        <w:rPr>
          <w:rFonts w:ascii="Times New Roman" w:hAnsi="Times New Roman" w:cs="Times New Roman"/>
        </w:rPr>
        <w:t>Protez teslim sürecinde herhangi bir gecikme yaşanması durumunda; laboratuvara hastanın protezi birgün önceden hizmet alım laboratuarı tarafından teslim edilmesi gereklidir.Gerekli kontrolleri yapan sorumlu teknisyen protezin uygunluğunu onaylar ve kabulünü yaparak ilgili kliniklere transfer personeli ile gönderir. Hasta kaynaklı gecikmeler dışında hastaya teslim edilemeyen işler nedenleri belirtilerek ilgili hekime laboratuar sorumlu teknisyeni tarafından iletilir.Klinik sekreteri hastayı telefon ile arayarak gecikme bilgilendirmesini en kısa sürede yapar ve teslimin planlandığı tarihi bildirir.Protezin yapım aşamasında yaşanan sıkıntı ile ilgili olarak klinik hekimi hastayı yeniden çağırarak süreci kontrol altına alır.</w:t>
      </w:r>
    </w:p>
    <w:p w:rsidR="00683434" w:rsidRPr="00C0453D" w:rsidRDefault="00683434" w:rsidP="00D45A34">
      <w:pPr>
        <w:pStyle w:val="ListeParagraf"/>
        <w:spacing w:after="0" w:line="360" w:lineRule="auto"/>
        <w:ind w:right="175"/>
        <w:jc w:val="both"/>
        <w:rPr>
          <w:rFonts w:ascii="Times New Roman" w:hAnsi="Times New Roman" w:cs="Times New Roman"/>
        </w:rPr>
      </w:pPr>
    </w:p>
    <w:p w:rsidR="00683434" w:rsidRPr="00C0453D" w:rsidRDefault="00683434" w:rsidP="00D45A34">
      <w:pPr>
        <w:pStyle w:val="ListeParagraf"/>
        <w:spacing w:after="0" w:line="360" w:lineRule="auto"/>
        <w:ind w:right="175"/>
        <w:jc w:val="both"/>
        <w:rPr>
          <w:rFonts w:ascii="Times New Roman" w:hAnsi="Times New Roman" w:cs="Times New Roman"/>
        </w:rPr>
      </w:pPr>
    </w:p>
    <w:p w:rsidR="00683434" w:rsidRPr="00C0453D" w:rsidRDefault="00683434" w:rsidP="00D45A34">
      <w:pPr>
        <w:pStyle w:val="ListeParagraf"/>
        <w:spacing w:after="0" w:line="360" w:lineRule="auto"/>
        <w:ind w:right="175"/>
        <w:jc w:val="both"/>
        <w:rPr>
          <w:rFonts w:ascii="Times New Roman" w:hAnsi="Times New Roman" w:cs="Times New Roman"/>
        </w:rPr>
      </w:pPr>
    </w:p>
    <w:p w:rsidR="00683434" w:rsidRPr="00C0453D" w:rsidRDefault="00683434" w:rsidP="00D45A34">
      <w:pPr>
        <w:pStyle w:val="ListeParagraf"/>
        <w:spacing w:after="0" w:line="360" w:lineRule="auto"/>
        <w:ind w:right="175"/>
        <w:jc w:val="both"/>
        <w:rPr>
          <w:rFonts w:ascii="Times New Roman" w:hAnsi="Times New Roman" w:cs="Times New Roman"/>
        </w:rPr>
      </w:pPr>
      <w:bookmarkStart w:id="0" w:name="_GoBack"/>
      <w:bookmarkEnd w:id="0"/>
    </w:p>
    <w:p w:rsidR="007F3F9E" w:rsidRPr="00C0453D" w:rsidRDefault="007F3F9E" w:rsidP="007F3F9E">
      <w:pPr>
        <w:rPr>
          <w:sz w:val="22"/>
          <w:szCs w:val="22"/>
        </w:rPr>
      </w:pPr>
    </w:p>
    <w:p w:rsidR="00400EAA" w:rsidRPr="00C0453D" w:rsidRDefault="00400EAA">
      <w:pPr>
        <w:rPr>
          <w:sz w:val="22"/>
          <w:szCs w:val="22"/>
        </w:rPr>
      </w:pPr>
    </w:p>
    <w:sectPr w:rsidR="00400EAA" w:rsidRPr="00C0453D" w:rsidSect="00F93A7D">
      <w:headerReference w:type="even" r:id="rId7"/>
      <w:headerReference w:type="default" r:id="rId8"/>
      <w:footerReference w:type="even" r:id="rId9"/>
      <w:footerReference w:type="default" r:id="rId10"/>
      <w:headerReference w:type="first" r:id="rId11"/>
      <w:footerReference w:type="first" r:id="rId12"/>
      <w:pgSz w:w="11906" w:h="16838"/>
      <w:pgMar w:top="1135" w:right="566" w:bottom="851" w:left="993" w:header="708" w:footer="8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42" w:rsidRDefault="00BD1542">
      <w:r>
        <w:separator/>
      </w:r>
    </w:p>
  </w:endnote>
  <w:endnote w:type="continuationSeparator" w:id="0">
    <w:p w:rsidR="00BD1542" w:rsidRDefault="00BD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7CA" w:rsidRDefault="00D507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7CA" w:rsidRDefault="00D507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7CA" w:rsidRDefault="00D507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42" w:rsidRDefault="00BD1542">
      <w:r>
        <w:separator/>
      </w:r>
    </w:p>
  </w:footnote>
  <w:footnote w:type="continuationSeparator" w:id="0">
    <w:p w:rsidR="00BD1542" w:rsidRDefault="00BD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7CA" w:rsidRDefault="00BD154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9920" o:spid="_x0000_s2050" type="#_x0000_t75" style="position:absolute;margin-left:0;margin-top:0;width:517.2pt;height:517.2pt;z-index:-251657216;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9E" w:rsidRDefault="00BD154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9921" o:spid="_x0000_s2051" type="#_x0000_t75" style="position:absolute;margin-left:0;margin-top:0;width:517.2pt;height:517.2pt;z-index:-251656192;mso-position-horizontal:center;mso-position-horizontal-relative:margin;mso-position-vertical:center;mso-position-vertical-relative:margin" o:allowincell="f">
          <v:imagedata r:id="rId1" o:title="YoGwR2Wf" gain="19661f" blacklevel="22938f"/>
          <w10:wrap anchorx="margin" anchory="margin"/>
        </v:shape>
      </w:pict>
    </w:r>
  </w:p>
  <w:tbl>
    <w:tblPr>
      <w:tblW w:w="9720" w:type="dxa"/>
      <w:jc w:val="center"/>
      <w:tblBorders>
        <w:top w:val="double" w:sz="4" w:space="0" w:color="003366"/>
        <w:left w:val="double" w:sz="4" w:space="0" w:color="003366"/>
        <w:bottom w:val="double" w:sz="4" w:space="0" w:color="003366"/>
        <w:right w:val="double" w:sz="4" w:space="0" w:color="003366"/>
        <w:insideH w:val="double" w:sz="4" w:space="0" w:color="003366"/>
        <w:insideV w:val="double" w:sz="4" w:space="0" w:color="003366"/>
      </w:tblBorders>
      <w:tblCellMar>
        <w:left w:w="70" w:type="dxa"/>
        <w:right w:w="70" w:type="dxa"/>
      </w:tblCellMar>
      <w:tblLook w:val="04A0" w:firstRow="1" w:lastRow="0" w:firstColumn="1" w:lastColumn="0" w:noHBand="0" w:noVBand="1"/>
    </w:tblPr>
    <w:tblGrid>
      <w:gridCol w:w="1550"/>
      <w:gridCol w:w="4811"/>
      <w:gridCol w:w="1937"/>
      <w:gridCol w:w="1422"/>
    </w:tblGrid>
    <w:tr w:rsidR="007F3F9E" w:rsidRPr="00BE5FB0" w:rsidTr="00F00F9B">
      <w:trPr>
        <w:trHeight w:val="149"/>
        <w:jc w:val="center"/>
      </w:trPr>
      <w:tc>
        <w:tcPr>
          <w:tcW w:w="1316" w:type="dxa"/>
          <w:vMerge w:val="restart"/>
          <w:tcBorders>
            <w:top w:val="double" w:sz="4" w:space="0" w:color="003366"/>
            <w:left w:val="double" w:sz="4" w:space="0" w:color="003366"/>
            <w:bottom w:val="double" w:sz="4" w:space="0" w:color="003366"/>
            <w:right w:val="double" w:sz="4" w:space="0" w:color="003366"/>
          </w:tcBorders>
        </w:tcPr>
        <w:p w:rsidR="007F3F9E" w:rsidRPr="002B0297" w:rsidRDefault="007F3F9E" w:rsidP="00F00F9B">
          <w:pPr>
            <w:pStyle w:val="stBilgi"/>
            <w:jc w:val="center"/>
            <w:rPr>
              <w:rFonts w:ascii="Calibri" w:hAnsi="Calibri"/>
              <w:b/>
              <w:lang w:val="en-AU"/>
            </w:rPr>
          </w:pPr>
        </w:p>
        <w:p w:rsidR="007F3F9E" w:rsidRPr="002B0297" w:rsidRDefault="004E2A28" w:rsidP="00F00F9B">
          <w:pPr>
            <w:pStyle w:val="stBilgi"/>
            <w:jc w:val="center"/>
            <w:rPr>
              <w:rFonts w:ascii="Calibri" w:hAnsi="Calibri"/>
              <w:b/>
              <w:lang w:val="en-AU"/>
            </w:rPr>
          </w:pPr>
          <w:r>
            <w:rPr>
              <w:noProof/>
              <w:lang w:eastAsia="tr-TR"/>
            </w:rPr>
            <w:drawing>
              <wp:inline distT="0" distB="0" distL="0" distR="0" wp14:anchorId="2715ABC2" wp14:editId="056AED46">
                <wp:extent cx="885825" cy="885825"/>
                <wp:effectExtent l="0" t="0" r="9525" b="9525"/>
                <wp:docPr id="1" name="Resim 1"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984" w:type="dxa"/>
          <w:vMerge w:val="restart"/>
          <w:tcBorders>
            <w:top w:val="double" w:sz="4" w:space="0" w:color="003366"/>
            <w:left w:val="double" w:sz="4" w:space="0" w:color="003366"/>
            <w:bottom w:val="double" w:sz="4" w:space="0" w:color="003366"/>
            <w:right w:val="double" w:sz="4" w:space="0" w:color="003366"/>
          </w:tcBorders>
          <w:vAlign w:val="center"/>
        </w:tcPr>
        <w:p w:rsidR="007F3F9E"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T.C</w:t>
          </w:r>
        </w:p>
        <w:p w:rsidR="007F3F9E" w:rsidRPr="002B0297" w:rsidRDefault="007F3F9E" w:rsidP="00F00F9B">
          <w:pPr>
            <w:pStyle w:val="Style12"/>
            <w:widowControl/>
            <w:ind w:left="10" w:right="19"/>
            <w:jc w:val="center"/>
            <w:rPr>
              <w:rStyle w:val="FontStyle18"/>
              <w:rFonts w:ascii="Calibri" w:hAnsi="Calibri" w:cs="Arial"/>
            </w:rPr>
          </w:pPr>
          <w:r w:rsidRPr="002B0297">
            <w:rPr>
              <w:rStyle w:val="FontStyle18"/>
              <w:rFonts w:ascii="Calibri" w:hAnsi="Calibri" w:cs="Arial"/>
            </w:rPr>
            <w:t xml:space="preserve">NECMETTİN ERBAKAN ÜNİVERSİTESİ </w:t>
          </w:r>
        </w:p>
        <w:p w:rsidR="007F3F9E" w:rsidRPr="002B0297"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 xml:space="preserve">DİŞ HEKİMLİĞİ </w:t>
          </w:r>
          <w:r w:rsidRPr="002B0297">
            <w:rPr>
              <w:rStyle w:val="FontStyle18"/>
              <w:rFonts w:ascii="Calibri" w:hAnsi="Calibri" w:cs="Arial"/>
            </w:rPr>
            <w:t xml:space="preserve">FAKÜLTESİ </w:t>
          </w: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DOKÜMAN KODU</w:t>
          </w:r>
        </w:p>
      </w:tc>
      <w:tc>
        <w:tcPr>
          <w:tcW w:w="1440" w:type="dxa"/>
          <w:tcBorders>
            <w:top w:val="double" w:sz="4" w:space="0" w:color="003366"/>
            <w:left w:val="double" w:sz="4" w:space="0" w:color="003366"/>
            <w:bottom w:val="double" w:sz="4" w:space="0" w:color="003366"/>
            <w:right w:val="double" w:sz="4" w:space="0" w:color="003366"/>
          </w:tcBorders>
          <w:vAlign w:val="center"/>
        </w:tcPr>
        <w:p w:rsidR="00D507CA" w:rsidRPr="00D507CA" w:rsidRDefault="004E2A28" w:rsidP="004E2A28">
          <w:pPr>
            <w:pStyle w:val="stBilgi"/>
            <w:rPr>
              <w:rFonts w:ascii="Calibri" w:hAnsi="Calibri" w:cs="Arial"/>
              <w:b/>
            </w:rPr>
          </w:pPr>
          <w:r>
            <w:rPr>
              <w:rFonts w:ascii="Calibri" w:hAnsi="Calibri" w:cs="Arial"/>
              <w:b/>
            </w:rPr>
            <w:t>S.PL.TL.23</w:t>
          </w:r>
        </w:p>
      </w:tc>
    </w:tr>
    <w:tr w:rsidR="007F3F9E" w:rsidRPr="00BE5FB0" w:rsidTr="00F00F9B">
      <w:trPr>
        <w:trHeight w:val="1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YAYIN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F541C9" w:rsidP="004E2A28">
          <w:pPr>
            <w:pStyle w:val="stBilgi"/>
            <w:rPr>
              <w:rFonts w:ascii="Calibri" w:hAnsi="Calibri"/>
              <w:b/>
              <w:lang w:val="en-AU"/>
            </w:rPr>
          </w:pPr>
          <w:r>
            <w:rPr>
              <w:rFonts w:ascii="Calibri" w:hAnsi="Calibri" w:cs="Arial"/>
              <w:b/>
            </w:rPr>
            <w:t>05.07</w:t>
          </w:r>
          <w:r w:rsidR="007F3F9E" w:rsidRPr="004E2C9D">
            <w:rPr>
              <w:rFonts w:ascii="Calibri" w:hAnsi="Calibri" w:cs="Arial"/>
              <w:b/>
            </w:rPr>
            <w:t>.2018</w:t>
          </w:r>
        </w:p>
      </w:tc>
    </w:tr>
    <w:tr w:rsidR="007F3F9E" w:rsidRPr="00BE5FB0" w:rsidTr="00F00F9B">
      <w:trPr>
        <w:trHeight w:val="115"/>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REVİZYON NO</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4E2A28" w:rsidP="004E2A28">
          <w:pPr>
            <w:pStyle w:val="stBilgi"/>
            <w:rPr>
              <w:rFonts w:ascii="Calibri" w:hAnsi="Calibri"/>
              <w:b/>
              <w:lang w:val="en-AU"/>
            </w:rPr>
          </w:pPr>
          <w:r>
            <w:rPr>
              <w:rFonts w:ascii="Calibri" w:hAnsi="Calibri"/>
              <w:b/>
              <w:lang w:val="en-AU"/>
            </w:rPr>
            <w:t>01</w:t>
          </w:r>
        </w:p>
      </w:tc>
    </w:tr>
    <w:tr w:rsidR="007F3F9E" w:rsidRPr="00D71481" w:rsidTr="00F00F9B">
      <w:trPr>
        <w:trHeight w:val="2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4984" w:type="dxa"/>
          <w:vMerge w:val="restart"/>
          <w:tcBorders>
            <w:top w:val="double" w:sz="4" w:space="0" w:color="003366"/>
            <w:left w:val="double" w:sz="4" w:space="0" w:color="003366"/>
            <w:right w:val="double" w:sz="4" w:space="0" w:color="003366"/>
          </w:tcBorders>
          <w:vAlign w:val="center"/>
        </w:tcPr>
        <w:p w:rsidR="007F3F9E" w:rsidRPr="00F541C9" w:rsidRDefault="00D45A34" w:rsidP="00C759C1">
          <w:pPr>
            <w:jc w:val="center"/>
            <w:rPr>
              <w:rFonts w:ascii="Calibri" w:hAnsi="Calibri"/>
              <w:b/>
            </w:rPr>
          </w:pPr>
          <w:r w:rsidRPr="008D0CAD">
            <w:rPr>
              <w:rFonts w:ascii="Arial" w:hAnsi="Arial" w:cs="Arial"/>
              <w:b/>
            </w:rPr>
            <w:t>PROTEZ TESLİM TALİMATI</w:t>
          </w: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pStyle w:val="stBilgi"/>
            <w:rPr>
              <w:rFonts w:ascii="Calibri" w:hAnsi="Calibri"/>
              <w:b/>
              <w:lang w:val="en-AU"/>
            </w:rPr>
          </w:pPr>
          <w:r w:rsidRPr="00D71481">
            <w:rPr>
              <w:rFonts w:ascii="Calibri" w:hAnsi="Calibri"/>
              <w:b/>
            </w:rPr>
            <w:t>REVİZYON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4E2A28" w:rsidP="004E2A28">
          <w:pPr>
            <w:pStyle w:val="stBilgi"/>
            <w:rPr>
              <w:rFonts w:ascii="Calibri" w:hAnsi="Calibri"/>
              <w:b/>
              <w:lang w:val="en-AU"/>
            </w:rPr>
          </w:pPr>
          <w:r>
            <w:rPr>
              <w:rFonts w:ascii="Calibri" w:hAnsi="Calibri"/>
              <w:b/>
              <w:lang w:val="en-AU"/>
            </w:rPr>
            <w:t>01.11.2019</w:t>
          </w:r>
        </w:p>
      </w:tc>
    </w:tr>
    <w:tr w:rsidR="007F3F9E" w:rsidRPr="00D71481" w:rsidTr="00F00F9B">
      <w:trPr>
        <w:trHeight w:val="20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4984" w:type="dxa"/>
          <w:vMerge/>
          <w:tcBorders>
            <w:left w:val="double" w:sz="4" w:space="0" w:color="003366"/>
            <w:bottom w:val="double" w:sz="4" w:space="0" w:color="003366"/>
            <w:right w:val="double" w:sz="4" w:space="0" w:color="003366"/>
          </w:tcBorders>
          <w:vAlign w:val="center"/>
        </w:tcPr>
        <w:p w:rsidR="007F3F9E" w:rsidRPr="00D71481" w:rsidRDefault="007F3F9E" w:rsidP="00F00F9B">
          <w:pPr>
            <w:pStyle w:val="Style8"/>
            <w:widowControl/>
            <w:jc w:val="center"/>
            <w:rPr>
              <w:rFonts w:ascii="Calibri" w:hAnsi="Calibri" w:cs="Arial"/>
              <w:b/>
              <w:sz w:val="20"/>
              <w:szCs w:val="20"/>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pStyle w:val="stBilgi"/>
            <w:rPr>
              <w:rFonts w:ascii="Calibri" w:hAnsi="Calibri"/>
              <w:b/>
              <w:lang w:val="en-AU"/>
            </w:rPr>
          </w:pPr>
          <w:r w:rsidRPr="00D71481">
            <w:rPr>
              <w:rFonts w:ascii="Calibri" w:hAnsi="Calibri"/>
              <w:b/>
            </w:rPr>
            <w:t>SAYFA NO</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Default="007F3F9E" w:rsidP="004E2A28">
          <w:r w:rsidRPr="007F3F9E">
            <w:rPr>
              <w:rFonts w:ascii="Calibri" w:hAnsi="Calibri"/>
              <w:b/>
            </w:rPr>
            <w:t xml:space="preserve">Sayfa </w:t>
          </w:r>
          <w:r w:rsidR="005C61B9" w:rsidRPr="007F3F9E">
            <w:rPr>
              <w:rFonts w:ascii="Calibri" w:hAnsi="Calibri"/>
              <w:b/>
            </w:rPr>
            <w:fldChar w:fldCharType="begin"/>
          </w:r>
          <w:r w:rsidRPr="007F3F9E">
            <w:rPr>
              <w:rFonts w:ascii="Calibri" w:hAnsi="Calibri"/>
              <w:b/>
            </w:rPr>
            <w:instrText xml:space="preserve"> PAGE </w:instrText>
          </w:r>
          <w:r w:rsidR="005C61B9" w:rsidRPr="007F3F9E">
            <w:rPr>
              <w:rFonts w:ascii="Calibri" w:hAnsi="Calibri"/>
              <w:b/>
            </w:rPr>
            <w:fldChar w:fldCharType="separate"/>
          </w:r>
          <w:r w:rsidR="00DD5F1C">
            <w:rPr>
              <w:rFonts w:ascii="Calibri" w:hAnsi="Calibri"/>
              <w:b/>
              <w:noProof/>
            </w:rPr>
            <w:t>3</w:t>
          </w:r>
          <w:r w:rsidR="005C61B9" w:rsidRPr="007F3F9E">
            <w:rPr>
              <w:rFonts w:ascii="Calibri" w:hAnsi="Calibri"/>
              <w:b/>
            </w:rPr>
            <w:fldChar w:fldCharType="end"/>
          </w:r>
          <w:r w:rsidRPr="007F3F9E">
            <w:rPr>
              <w:rFonts w:ascii="Calibri" w:hAnsi="Calibri"/>
              <w:b/>
            </w:rPr>
            <w:t xml:space="preserve"> / </w:t>
          </w:r>
          <w:r w:rsidR="005C61B9" w:rsidRPr="007F3F9E">
            <w:rPr>
              <w:rFonts w:ascii="Calibri" w:hAnsi="Calibri"/>
              <w:b/>
            </w:rPr>
            <w:fldChar w:fldCharType="begin"/>
          </w:r>
          <w:r w:rsidRPr="007F3F9E">
            <w:rPr>
              <w:rFonts w:ascii="Calibri" w:hAnsi="Calibri"/>
              <w:b/>
            </w:rPr>
            <w:instrText xml:space="preserve"> NUMPAGES  </w:instrText>
          </w:r>
          <w:r w:rsidR="005C61B9" w:rsidRPr="007F3F9E">
            <w:rPr>
              <w:rFonts w:ascii="Calibri" w:hAnsi="Calibri"/>
              <w:b/>
            </w:rPr>
            <w:fldChar w:fldCharType="separate"/>
          </w:r>
          <w:r w:rsidR="00DD5F1C">
            <w:rPr>
              <w:rFonts w:ascii="Calibri" w:hAnsi="Calibri"/>
              <w:b/>
              <w:noProof/>
            </w:rPr>
            <w:t>3</w:t>
          </w:r>
          <w:r w:rsidR="005C61B9" w:rsidRPr="007F3F9E">
            <w:rPr>
              <w:rFonts w:ascii="Calibri" w:hAnsi="Calibri"/>
              <w:b/>
            </w:rPr>
            <w:fldChar w:fldCharType="end"/>
          </w:r>
        </w:p>
        <w:p w:rsidR="007F3F9E" w:rsidRPr="004E2C9D" w:rsidRDefault="007F3F9E" w:rsidP="004E2A28">
          <w:pPr>
            <w:rPr>
              <w:rFonts w:ascii="Calibri" w:hAnsi="Calibri"/>
              <w:b/>
            </w:rPr>
          </w:pPr>
        </w:p>
      </w:tc>
    </w:tr>
  </w:tbl>
  <w:p w:rsidR="007F3F9E" w:rsidRDefault="007F3F9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7CA" w:rsidRDefault="00BD154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9919" o:spid="_x0000_s2049" type="#_x0000_t75" style="position:absolute;margin-left:0;margin-top:0;width:517.2pt;height:517.2pt;z-index:-251658240;mso-position-horizontal:center;mso-position-horizontal-relative:margin;mso-position-vertical:center;mso-position-vertical-relative:margin" o:allowincell="f">
          <v:imagedata r:id="rId1" o:title="YoGwR2W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A9B"/>
    <w:multiLevelType w:val="hybridMultilevel"/>
    <w:tmpl w:val="083C632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864" w:hanging="360"/>
      </w:pPr>
      <w:rPr>
        <w:rFonts w:ascii="Courier New" w:hAnsi="Courier New" w:cs="Courier New" w:hint="default"/>
      </w:rPr>
    </w:lvl>
    <w:lvl w:ilvl="2" w:tplc="041F0005" w:tentative="1">
      <w:start w:val="1"/>
      <w:numFmt w:val="bullet"/>
      <w:lvlText w:val=""/>
      <w:lvlJc w:val="left"/>
      <w:pPr>
        <w:ind w:left="2584" w:hanging="360"/>
      </w:pPr>
      <w:rPr>
        <w:rFonts w:ascii="Wingdings" w:hAnsi="Wingdings" w:hint="default"/>
      </w:rPr>
    </w:lvl>
    <w:lvl w:ilvl="3" w:tplc="041F0001" w:tentative="1">
      <w:start w:val="1"/>
      <w:numFmt w:val="bullet"/>
      <w:lvlText w:val=""/>
      <w:lvlJc w:val="left"/>
      <w:pPr>
        <w:ind w:left="3304" w:hanging="360"/>
      </w:pPr>
      <w:rPr>
        <w:rFonts w:ascii="Symbol" w:hAnsi="Symbol" w:hint="default"/>
      </w:rPr>
    </w:lvl>
    <w:lvl w:ilvl="4" w:tplc="041F0003" w:tentative="1">
      <w:start w:val="1"/>
      <w:numFmt w:val="bullet"/>
      <w:lvlText w:val="o"/>
      <w:lvlJc w:val="left"/>
      <w:pPr>
        <w:ind w:left="4024" w:hanging="360"/>
      </w:pPr>
      <w:rPr>
        <w:rFonts w:ascii="Courier New" w:hAnsi="Courier New" w:cs="Courier New" w:hint="default"/>
      </w:rPr>
    </w:lvl>
    <w:lvl w:ilvl="5" w:tplc="041F0005" w:tentative="1">
      <w:start w:val="1"/>
      <w:numFmt w:val="bullet"/>
      <w:lvlText w:val=""/>
      <w:lvlJc w:val="left"/>
      <w:pPr>
        <w:ind w:left="4744" w:hanging="360"/>
      </w:pPr>
      <w:rPr>
        <w:rFonts w:ascii="Wingdings" w:hAnsi="Wingdings" w:hint="default"/>
      </w:rPr>
    </w:lvl>
    <w:lvl w:ilvl="6" w:tplc="041F0001" w:tentative="1">
      <w:start w:val="1"/>
      <w:numFmt w:val="bullet"/>
      <w:lvlText w:val=""/>
      <w:lvlJc w:val="left"/>
      <w:pPr>
        <w:ind w:left="5464" w:hanging="360"/>
      </w:pPr>
      <w:rPr>
        <w:rFonts w:ascii="Symbol" w:hAnsi="Symbol" w:hint="default"/>
      </w:rPr>
    </w:lvl>
    <w:lvl w:ilvl="7" w:tplc="041F0003" w:tentative="1">
      <w:start w:val="1"/>
      <w:numFmt w:val="bullet"/>
      <w:lvlText w:val="o"/>
      <w:lvlJc w:val="left"/>
      <w:pPr>
        <w:ind w:left="6184" w:hanging="360"/>
      </w:pPr>
      <w:rPr>
        <w:rFonts w:ascii="Courier New" w:hAnsi="Courier New" w:cs="Courier New" w:hint="default"/>
      </w:rPr>
    </w:lvl>
    <w:lvl w:ilvl="8" w:tplc="041F0005" w:tentative="1">
      <w:start w:val="1"/>
      <w:numFmt w:val="bullet"/>
      <w:lvlText w:val=""/>
      <w:lvlJc w:val="left"/>
      <w:pPr>
        <w:ind w:left="6904" w:hanging="360"/>
      </w:pPr>
      <w:rPr>
        <w:rFonts w:ascii="Wingdings" w:hAnsi="Wingdings" w:hint="default"/>
      </w:rPr>
    </w:lvl>
  </w:abstractNum>
  <w:abstractNum w:abstractNumId="1" w15:restartNumberingAfterBreak="0">
    <w:nsid w:val="0FEC0ADF"/>
    <w:multiLevelType w:val="hybridMultilevel"/>
    <w:tmpl w:val="93328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C37404"/>
    <w:multiLevelType w:val="hybridMultilevel"/>
    <w:tmpl w:val="33443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7E56CA"/>
    <w:multiLevelType w:val="hybridMultilevel"/>
    <w:tmpl w:val="760E8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AF29F9"/>
    <w:multiLevelType w:val="hybridMultilevel"/>
    <w:tmpl w:val="E1728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B63F3E"/>
    <w:multiLevelType w:val="hybridMultilevel"/>
    <w:tmpl w:val="E8E8C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2064C6"/>
    <w:multiLevelType w:val="hybridMultilevel"/>
    <w:tmpl w:val="72ACB410"/>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244827"/>
    <w:multiLevelType w:val="hybridMultilevel"/>
    <w:tmpl w:val="A392A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1A2501"/>
    <w:multiLevelType w:val="multilevel"/>
    <w:tmpl w:val="FB78B9C6"/>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0BB6DCF"/>
    <w:multiLevelType w:val="hybridMultilevel"/>
    <w:tmpl w:val="A14A2730"/>
    <w:lvl w:ilvl="0" w:tplc="B1AA72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76A09E5"/>
    <w:multiLevelType w:val="hybridMultilevel"/>
    <w:tmpl w:val="13C27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C7104A"/>
    <w:multiLevelType w:val="hybridMultilevel"/>
    <w:tmpl w:val="2E7EE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900637"/>
    <w:multiLevelType w:val="hybridMultilevel"/>
    <w:tmpl w:val="542A2BC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E9C2BA8"/>
    <w:multiLevelType w:val="multilevel"/>
    <w:tmpl w:val="4A0E922C"/>
    <w:lvl w:ilvl="0">
      <w:start w:val="1"/>
      <w:numFmt w:val="decimal"/>
      <w:lvlText w:val="%1."/>
      <w:lvlJc w:val="left"/>
      <w:pPr>
        <w:ind w:left="720" w:hanging="360"/>
      </w:pPr>
    </w:lvl>
    <w:lvl w:ilvl="1">
      <w:start w:val="7"/>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72CC50C6"/>
    <w:multiLevelType w:val="hybridMultilevel"/>
    <w:tmpl w:val="EF02E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4"/>
  </w:num>
  <w:num w:numId="5">
    <w:abstractNumId w:val="11"/>
  </w:num>
  <w:num w:numId="6">
    <w:abstractNumId w:val="0"/>
  </w:num>
  <w:num w:numId="7">
    <w:abstractNumId w:val="10"/>
  </w:num>
  <w:num w:numId="8">
    <w:abstractNumId w:val="12"/>
  </w:num>
  <w:num w:numId="9">
    <w:abstractNumId w:val="5"/>
  </w:num>
  <w:num w:numId="10">
    <w:abstractNumId w:val="7"/>
  </w:num>
  <w:num w:numId="11">
    <w:abstractNumId w:val="1"/>
  </w:num>
  <w:num w:numId="12">
    <w:abstractNumId w:val="14"/>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0E71"/>
    <w:rsid w:val="00014E57"/>
    <w:rsid w:val="00054F8D"/>
    <w:rsid w:val="00081EEE"/>
    <w:rsid w:val="000A0698"/>
    <w:rsid w:val="001900CA"/>
    <w:rsid w:val="001E3845"/>
    <w:rsid w:val="001F42B2"/>
    <w:rsid w:val="002A4FD0"/>
    <w:rsid w:val="003317DC"/>
    <w:rsid w:val="00346C09"/>
    <w:rsid w:val="003D03F5"/>
    <w:rsid w:val="003F3104"/>
    <w:rsid w:val="00400EAA"/>
    <w:rsid w:val="00436E58"/>
    <w:rsid w:val="00455B9A"/>
    <w:rsid w:val="00476781"/>
    <w:rsid w:val="004A262B"/>
    <w:rsid w:val="004A6AF5"/>
    <w:rsid w:val="004B3726"/>
    <w:rsid w:val="004C550F"/>
    <w:rsid w:val="004E2A28"/>
    <w:rsid w:val="005774F0"/>
    <w:rsid w:val="00593DB1"/>
    <w:rsid w:val="005A34BB"/>
    <w:rsid w:val="005C61B9"/>
    <w:rsid w:val="00600F07"/>
    <w:rsid w:val="006433AA"/>
    <w:rsid w:val="00654871"/>
    <w:rsid w:val="00683434"/>
    <w:rsid w:val="00690851"/>
    <w:rsid w:val="00717A88"/>
    <w:rsid w:val="00750465"/>
    <w:rsid w:val="00760A77"/>
    <w:rsid w:val="007F3F9E"/>
    <w:rsid w:val="00892DCD"/>
    <w:rsid w:val="008C26DD"/>
    <w:rsid w:val="009274C1"/>
    <w:rsid w:val="009505F6"/>
    <w:rsid w:val="009E0E71"/>
    <w:rsid w:val="009F6A81"/>
    <w:rsid w:val="00A45671"/>
    <w:rsid w:val="00A60AA9"/>
    <w:rsid w:val="00AA324B"/>
    <w:rsid w:val="00B04B10"/>
    <w:rsid w:val="00B22775"/>
    <w:rsid w:val="00B9785E"/>
    <w:rsid w:val="00BD1542"/>
    <w:rsid w:val="00C0453D"/>
    <w:rsid w:val="00C73874"/>
    <w:rsid w:val="00C759C1"/>
    <w:rsid w:val="00D2589C"/>
    <w:rsid w:val="00D45A34"/>
    <w:rsid w:val="00D507CA"/>
    <w:rsid w:val="00D90A65"/>
    <w:rsid w:val="00DC331F"/>
    <w:rsid w:val="00DD5F1C"/>
    <w:rsid w:val="00DE6092"/>
    <w:rsid w:val="00E6477C"/>
    <w:rsid w:val="00EC16AF"/>
    <w:rsid w:val="00EC2F37"/>
    <w:rsid w:val="00EE6513"/>
    <w:rsid w:val="00F00F9B"/>
    <w:rsid w:val="00F37FAC"/>
    <w:rsid w:val="00F422CB"/>
    <w:rsid w:val="00F541C9"/>
    <w:rsid w:val="00F93A7D"/>
    <w:rsid w:val="00FC73F5"/>
    <w:rsid w:val="00FD495B"/>
    <w:rsid w:val="00FF7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CD93DC5-7A38-4A75-AFA9-7F017D52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7D"/>
    <w:rPr>
      <w:lang w:eastAsia="en-US"/>
    </w:rPr>
  </w:style>
  <w:style w:type="paragraph" w:styleId="Balk1">
    <w:name w:val="heading 1"/>
    <w:basedOn w:val="Normal"/>
    <w:next w:val="Normal"/>
    <w:qFormat/>
    <w:rsid w:val="00F93A7D"/>
    <w:pPr>
      <w:keepNext/>
      <w:outlineLvl w:val="0"/>
    </w:pPr>
    <w:rPr>
      <w:rFonts w:ascii="Arial" w:hAnsi="Arial" w:cs="Arial"/>
      <w:sz w:val="24"/>
    </w:rPr>
  </w:style>
  <w:style w:type="paragraph" w:styleId="Balk2">
    <w:name w:val="heading 2"/>
    <w:basedOn w:val="Normal"/>
    <w:next w:val="Normal"/>
    <w:qFormat/>
    <w:rsid w:val="00F93A7D"/>
    <w:pPr>
      <w:keepNext/>
      <w:outlineLvl w:val="1"/>
    </w:pPr>
    <w:rPr>
      <w:rFonts w:ascii="Arial" w:hAnsi="Arial" w:cs="Arial"/>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93A7D"/>
    <w:pPr>
      <w:tabs>
        <w:tab w:val="center" w:pos="4536"/>
        <w:tab w:val="right" w:pos="9072"/>
      </w:tabs>
    </w:pPr>
  </w:style>
  <w:style w:type="paragraph" w:styleId="AltBilgi">
    <w:name w:val="footer"/>
    <w:basedOn w:val="Normal"/>
    <w:rsid w:val="00F93A7D"/>
    <w:pPr>
      <w:tabs>
        <w:tab w:val="center" w:pos="4536"/>
        <w:tab w:val="right" w:pos="9072"/>
      </w:tabs>
    </w:pPr>
  </w:style>
  <w:style w:type="paragraph" w:styleId="BalonMetni">
    <w:name w:val="Balloon Text"/>
    <w:basedOn w:val="Normal"/>
    <w:semiHidden/>
    <w:rsid w:val="00F422CB"/>
    <w:rPr>
      <w:rFonts w:ascii="Tahoma" w:hAnsi="Tahoma" w:cs="Tahoma"/>
      <w:sz w:val="16"/>
      <w:szCs w:val="16"/>
    </w:rPr>
  </w:style>
  <w:style w:type="character" w:customStyle="1" w:styleId="stBilgiChar">
    <w:name w:val="Üst Bilgi Char"/>
    <w:basedOn w:val="VarsaylanParagrafYazTipi"/>
    <w:link w:val="stBilgi"/>
    <w:rsid w:val="00654871"/>
    <w:rPr>
      <w:lang w:eastAsia="en-US"/>
    </w:rPr>
  </w:style>
  <w:style w:type="paragraph" w:customStyle="1" w:styleId="Style8">
    <w:name w:val="Style8"/>
    <w:basedOn w:val="Normal"/>
    <w:uiPriority w:val="99"/>
    <w:rsid w:val="00654871"/>
    <w:pPr>
      <w:widowControl w:val="0"/>
      <w:autoSpaceDE w:val="0"/>
      <w:autoSpaceDN w:val="0"/>
      <w:adjustRightInd w:val="0"/>
    </w:pPr>
    <w:rPr>
      <w:rFonts w:ascii="Microsoft Sans Serif" w:hAnsi="Microsoft Sans Serif" w:cs="Microsoft Sans Serif"/>
      <w:sz w:val="24"/>
      <w:szCs w:val="24"/>
      <w:lang w:eastAsia="tr-TR"/>
    </w:rPr>
  </w:style>
  <w:style w:type="paragraph" w:customStyle="1" w:styleId="Style12">
    <w:name w:val="Style12"/>
    <w:basedOn w:val="Normal"/>
    <w:uiPriority w:val="99"/>
    <w:rsid w:val="00654871"/>
    <w:pPr>
      <w:widowControl w:val="0"/>
      <w:autoSpaceDE w:val="0"/>
      <w:autoSpaceDN w:val="0"/>
      <w:adjustRightInd w:val="0"/>
      <w:spacing w:line="230" w:lineRule="exact"/>
    </w:pPr>
    <w:rPr>
      <w:rFonts w:ascii="Microsoft Sans Serif" w:hAnsi="Microsoft Sans Serif" w:cs="Microsoft Sans Serif"/>
      <w:sz w:val="24"/>
      <w:szCs w:val="24"/>
      <w:lang w:eastAsia="tr-TR"/>
    </w:rPr>
  </w:style>
  <w:style w:type="character" w:customStyle="1" w:styleId="FontStyle18">
    <w:name w:val="Font Style18"/>
    <w:basedOn w:val="VarsaylanParagrafYazTipi"/>
    <w:uiPriority w:val="99"/>
    <w:rsid w:val="00654871"/>
    <w:rPr>
      <w:rFonts w:ascii="Microsoft Sans Serif" w:hAnsi="Microsoft Sans Serif" w:cs="Microsoft Sans Serif" w:hint="default"/>
      <w:b/>
      <w:bCs/>
      <w:sz w:val="20"/>
      <w:szCs w:val="20"/>
    </w:rPr>
  </w:style>
  <w:style w:type="paragraph" w:styleId="ListeParagraf">
    <w:name w:val="List Paragraph"/>
    <w:basedOn w:val="Normal"/>
    <w:uiPriority w:val="34"/>
    <w:qFormat/>
    <w:rsid w:val="00600F07"/>
    <w:pPr>
      <w:spacing w:after="200" w:line="276" w:lineRule="auto"/>
      <w:ind w:left="720"/>
    </w:pPr>
    <w:rPr>
      <w:rFonts w:ascii="Calibri" w:eastAsia="Calibri" w:hAnsi="Calibri" w:cs="Calibri"/>
      <w:sz w:val="22"/>
      <w:szCs w:val="22"/>
    </w:rPr>
  </w:style>
  <w:style w:type="paragraph" w:styleId="NormalWeb">
    <w:name w:val="Normal (Web)"/>
    <w:basedOn w:val="Normal"/>
    <w:uiPriority w:val="99"/>
    <w:unhideWhenUsed/>
    <w:rsid w:val="007F3F9E"/>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853</Words>
  <Characters>4865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İMHA TUTANAĞI</vt:lpstr>
    </vt:vector>
  </TitlesOfParts>
  <Company>Unknown Organization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TUTANAĞI</dc:title>
  <dc:creator>Unknown User</dc:creator>
  <cp:lastModifiedBy>HASTA HAKLARI</cp:lastModifiedBy>
  <cp:revision>15</cp:revision>
  <cp:lastPrinted>2019-10-24T06:54:00Z</cp:lastPrinted>
  <dcterms:created xsi:type="dcterms:W3CDTF">2018-07-05T11:30:00Z</dcterms:created>
  <dcterms:modified xsi:type="dcterms:W3CDTF">2019-10-25T06:48:00Z</dcterms:modified>
</cp:coreProperties>
</file>