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C00" w:rsidRDefault="00BC3C00" w:rsidP="00296915">
      <w:pPr>
        <w:spacing w:line="360" w:lineRule="auto"/>
        <w:jc w:val="center"/>
        <w:rPr>
          <w:rFonts w:ascii="Times New Roman" w:hAnsi="Times New Roman" w:cs="Times New Roman"/>
          <w:b/>
          <w:sz w:val="24"/>
          <w:szCs w:val="24"/>
        </w:rPr>
      </w:pPr>
      <w:bookmarkStart w:id="0" w:name="page1"/>
      <w:bookmarkEnd w:id="0"/>
      <w:r>
        <w:rPr>
          <w:rFonts w:ascii="Times New Roman" w:eastAsia="Times New Roman" w:hAnsi="Times New Roman"/>
          <w:b/>
          <w:sz w:val="24"/>
        </w:rPr>
        <w:t xml:space="preserve">NECMETTİN ERBAKAN ÜNİVERSİTESİ </w:t>
      </w:r>
      <w:r>
        <w:rPr>
          <w:rFonts w:ascii="Times New Roman" w:hAnsi="Times New Roman" w:cs="Times New Roman"/>
          <w:b/>
          <w:sz w:val="24"/>
          <w:szCs w:val="24"/>
        </w:rPr>
        <w:t>HEMŞİRELİK FAKÜLTESİ</w:t>
      </w:r>
    </w:p>
    <w:p w:rsidR="00BC3C00" w:rsidRDefault="00BC3C00" w:rsidP="00296915">
      <w:pPr>
        <w:spacing w:line="360" w:lineRule="auto"/>
        <w:jc w:val="center"/>
        <w:rPr>
          <w:rFonts w:ascii="Times New Roman" w:eastAsia="Times New Roman" w:hAnsi="Times New Roman"/>
          <w:b/>
          <w:sz w:val="24"/>
        </w:rPr>
      </w:pPr>
      <w:r>
        <w:rPr>
          <w:rFonts w:ascii="Times New Roman" w:eastAsia="Times New Roman" w:hAnsi="Times New Roman"/>
          <w:b/>
          <w:sz w:val="24"/>
        </w:rPr>
        <w:t xml:space="preserve">BİLİMSEL VE KÜLTÜREL ETKİNLİK DÜZENLEME KOMİSYONU </w:t>
      </w:r>
    </w:p>
    <w:p w:rsidR="00BC3C00" w:rsidRDefault="001D2529" w:rsidP="00296915">
      <w:pPr>
        <w:spacing w:line="360" w:lineRule="auto"/>
        <w:jc w:val="center"/>
        <w:rPr>
          <w:rFonts w:ascii="Times New Roman" w:eastAsia="Times New Roman" w:hAnsi="Times New Roman"/>
          <w:b/>
          <w:sz w:val="24"/>
        </w:rPr>
      </w:pPr>
      <w:r>
        <w:rPr>
          <w:rFonts w:ascii="Times New Roman" w:hAnsi="Times New Roman" w:cs="Times New Roman"/>
          <w:b/>
          <w:sz w:val="24"/>
          <w:szCs w:val="24"/>
        </w:rPr>
        <w:t>AMAÇ</w:t>
      </w:r>
      <w:r w:rsidR="00970201">
        <w:rPr>
          <w:rFonts w:ascii="Times New Roman" w:hAnsi="Times New Roman" w:cs="Times New Roman"/>
          <w:b/>
          <w:sz w:val="24"/>
          <w:szCs w:val="24"/>
        </w:rPr>
        <w:t>, GÖREV ve ÇALIŞMA ESASLARI</w:t>
      </w:r>
    </w:p>
    <w:p w:rsidR="00BC3C00" w:rsidRDefault="00BC3C00" w:rsidP="00296915">
      <w:pPr>
        <w:spacing w:line="360" w:lineRule="auto"/>
        <w:rPr>
          <w:rFonts w:ascii="Times New Roman" w:eastAsia="Times New Roman" w:hAnsi="Times New Roman"/>
          <w:sz w:val="24"/>
        </w:rPr>
      </w:pPr>
    </w:p>
    <w:p w:rsidR="00BC3C00" w:rsidRDefault="00296915" w:rsidP="00296915">
      <w:pPr>
        <w:spacing w:line="360" w:lineRule="auto"/>
        <w:jc w:val="both"/>
        <w:rPr>
          <w:rFonts w:ascii="Times New Roman" w:eastAsia="Times New Roman" w:hAnsi="Times New Roman"/>
          <w:b/>
          <w:sz w:val="24"/>
        </w:rPr>
      </w:pPr>
      <w:r>
        <w:rPr>
          <w:rFonts w:ascii="Times New Roman" w:eastAsia="Times New Roman" w:hAnsi="Times New Roman"/>
          <w:b/>
          <w:sz w:val="24"/>
        </w:rPr>
        <w:t>Komisyonun Amacı</w:t>
      </w:r>
    </w:p>
    <w:p w:rsidR="00296915" w:rsidRDefault="00BC3C00" w:rsidP="00296915">
      <w:pPr>
        <w:spacing w:line="360" w:lineRule="auto"/>
        <w:jc w:val="both"/>
        <w:rPr>
          <w:rFonts w:ascii="Times New Roman" w:eastAsia="Times New Roman" w:hAnsi="Times New Roman"/>
          <w:sz w:val="24"/>
        </w:rPr>
      </w:pPr>
      <w:r w:rsidRPr="00296915">
        <w:rPr>
          <w:rFonts w:ascii="Times New Roman" w:hAnsi="Times New Roman" w:cs="Times New Roman"/>
          <w:sz w:val="24"/>
          <w:szCs w:val="24"/>
        </w:rPr>
        <w:t>Necmettin Erbakan Üniversitesi Hemşirelik Fakültesi Bilimsel ve Kültürel Etkinlik Düzenleme Komisyonu</w:t>
      </w:r>
      <w:r w:rsidR="00E50F80">
        <w:rPr>
          <w:rFonts w:ascii="Times New Roman" w:hAnsi="Times New Roman" w:cs="Times New Roman"/>
          <w:sz w:val="24"/>
          <w:szCs w:val="24"/>
        </w:rPr>
        <w:t>nun amacı;</w:t>
      </w:r>
      <w:r w:rsidRPr="00296915">
        <w:rPr>
          <w:rFonts w:ascii="Times New Roman" w:hAnsi="Times New Roman" w:cs="Times New Roman"/>
          <w:sz w:val="24"/>
          <w:szCs w:val="24"/>
        </w:rPr>
        <w:t xml:space="preserve"> </w:t>
      </w:r>
      <w:r>
        <w:rPr>
          <w:rFonts w:ascii="Times New Roman" w:eastAsia="Times New Roman" w:hAnsi="Times New Roman"/>
          <w:sz w:val="24"/>
        </w:rPr>
        <w:t xml:space="preserve">öğrenci topluluklarının faaliyetleri </w:t>
      </w:r>
      <w:r w:rsidR="00326D8E">
        <w:rPr>
          <w:rFonts w:ascii="Times New Roman" w:eastAsia="Times New Roman" w:hAnsi="Times New Roman"/>
          <w:sz w:val="24"/>
        </w:rPr>
        <w:t>dışında</w:t>
      </w:r>
      <w:r>
        <w:rPr>
          <w:rFonts w:ascii="Times New Roman" w:eastAsia="Times New Roman" w:hAnsi="Times New Roman"/>
          <w:sz w:val="24"/>
        </w:rPr>
        <w:t>, fakültenin</w:t>
      </w:r>
      <w:r>
        <w:rPr>
          <w:rFonts w:ascii="Times New Roman" w:eastAsia="Times New Roman" w:hAnsi="Times New Roman"/>
          <w:b/>
          <w:sz w:val="24"/>
        </w:rPr>
        <w:t xml:space="preserve"> </w:t>
      </w:r>
      <w:r>
        <w:rPr>
          <w:rFonts w:ascii="Times New Roman" w:eastAsia="Times New Roman" w:hAnsi="Times New Roman"/>
          <w:sz w:val="24"/>
        </w:rPr>
        <w:t xml:space="preserve">düzenlediği veya ortak olarak katkı yaptığı kongre, </w:t>
      </w:r>
      <w:proofErr w:type="spellStart"/>
      <w:r>
        <w:rPr>
          <w:rFonts w:ascii="Times New Roman" w:eastAsia="Times New Roman" w:hAnsi="Times New Roman"/>
          <w:sz w:val="24"/>
        </w:rPr>
        <w:t>çalıştay</w:t>
      </w:r>
      <w:proofErr w:type="spellEnd"/>
      <w:r>
        <w:rPr>
          <w:rFonts w:ascii="Times New Roman" w:eastAsia="Times New Roman" w:hAnsi="Times New Roman"/>
          <w:sz w:val="24"/>
        </w:rPr>
        <w:t xml:space="preserve">, </w:t>
      </w:r>
      <w:proofErr w:type="gramStart"/>
      <w:r>
        <w:rPr>
          <w:rFonts w:ascii="Times New Roman" w:eastAsia="Times New Roman" w:hAnsi="Times New Roman"/>
          <w:sz w:val="24"/>
        </w:rPr>
        <w:t>sempozyum</w:t>
      </w:r>
      <w:proofErr w:type="gramEnd"/>
      <w:r>
        <w:rPr>
          <w:rFonts w:ascii="Times New Roman" w:eastAsia="Times New Roman" w:hAnsi="Times New Roman"/>
          <w:sz w:val="24"/>
        </w:rPr>
        <w:t>, panel, sergi, konser, konferans, seminer vb. bilimsel, kültürel, sanatsal ve mesleki etkinlikleri</w:t>
      </w:r>
      <w:r w:rsidR="00E50F80">
        <w:rPr>
          <w:rFonts w:ascii="Times New Roman" w:eastAsia="Times New Roman" w:hAnsi="Times New Roman"/>
          <w:sz w:val="24"/>
        </w:rPr>
        <w:t>nin yürütülmesini düzenlemektir</w:t>
      </w:r>
      <w:r>
        <w:rPr>
          <w:rFonts w:ascii="Times New Roman" w:eastAsia="Times New Roman" w:hAnsi="Times New Roman"/>
          <w:sz w:val="24"/>
        </w:rPr>
        <w:t xml:space="preserve">. </w:t>
      </w:r>
    </w:p>
    <w:p w:rsidR="00BC3C00" w:rsidRDefault="00296915" w:rsidP="00296915">
      <w:pPr>
        <w:spacing w:line="360" w:lineRule="auto"/>
        <w:jc w:val="both"/>
        <w:rPr>
          <w:rFonts w:ascii="Times New Roman" w:eastAsia="Times New Roman" w:hAnsi="Times New Roman"/>
          <w:sz w:val="24"/>
        </w:rPr>
      </w:pPr>
      <w:r>
        <w:rPr>
          <w:rFonts w:ascii="Times New Roman" w:eastAsia="Times New Roman" w:hAnsi="Times New Roman"/>
          <w:sz w:val="24"/>
        </w:rPr>
        <w:t xml:space="preserve">Komisyon </w:t>
      </w:r>
      <w:r>
        <w:rPr>
          <w:rFonts w:ascii="Times New Roman" w:hAnsi="Times New Roman" w:cs="Times New Roman"/>
          <w:sz w:val="24"/>
          <w:szCs w:val="24"/>
        </w:rPr>
        <w:t>“</w:t>
      </w:r>
      <w:r w:rsidR="00BC3C00">
        <w:rPr>
          <w:rFonts w:ascii="Times New Roman" w:hAnsi="Times New Roman" w:cs="Times New Roman"/>
          <w:sz w:val="24"/>
          <w:szCs w:val="24"/>
        </w:rPr>
        <w:t>02.05.2018 tarih ve 05-02 sayılı Necmettin Erbakan Üniversitesi Sağlık, Kültür ve Spor Daire Başkanlığı’nın koordinesinde Bilimsel ve Kültürel Etkinlik Düzenleme Yönergesi</w:t>
      </w:r>
      <w:r>
        <w:rPr>
          <w:rFonts w:ascii="Times New Roman" w:hAnsi="Times New Roman" w:cs="Times New Roman"/>
          <w:sz w:val="24"/>
          <w:szCs w:val="24"/>
        </w:rPr>
        <w:t>”</w:t>
      </w:r>
      <w:r w:rsidR="00BC3C00">
        <w:rPr>
          <w:rFonts w:ascii="Times New Roman" w:hAnsi="Times New Roman" w:cs="Times New Roman"/>
          <w:sz w:val="24"/>
          <w:szCs w:val="24"/>
        </w:rPr>
        <w:t xml:space="preserve"> doğrultusunda </w:t>
      </w:r>
      <w:r>
        <w:rPr>
          <w:rFonts w:ascii="Times New Roman" w:hAnsi="Times New Roman" w:cs="Times New Roman"/>
          <w:sz w:val="24"/>
          <w:szCs w:val="24"/>
        </w:rPr>
        <w:t>aşağıdaki görevleri yerine getirir.</w:t>
      </w:r>
    </w:p>
    <w:p w:rsidR="00BC3C00" w:rsidRPr="00296915" w:rsidRDefault="00BC3C00" w:rsidP="00C2491E">
      <w:pPr>
        <w:spacing w:before="240" w:line="360" w:lineRule="auto"/>
        <w:jc w:val="both"/>
        <w:rPr>
          <w:rFonts w:ascii="Times New Roman" w:hAnsi="Times New Roman" w:cs="Times New Roman"/>
          <w:b/>
          <w:sz w:val="24"/>
          <w:szCs w:val="24"/>
        </w:rPr>
      </w:pPr>
      <w:r w:rsidRPr="00296915">
        <w:rPr>
          <w:rFonts w:ascii="Times New Roman" w:hAnsi="Times New Roman" w:cs="Times New Roman"/>
          <w:b/>
          <w:sz w:val="24"/>
          <w:szCs w:val="24"/>
        </w:rPr>
        <w:t>Komisyonu</w:t>
      </w:r>
      <w:r w:rsidR="00AC29A3">
        <w:rPr>
          <w:rFonts w:ascii="Times New Roman" w:hAnsi="Times New Roman" w:cs="Times New Roman"/>
          <w:b/>
          <w:sz w:val="24"/>
          <w:szCs w:val="24"/>
        </w:rPr>
        <w:t>n</w:t>
      </w:r>
      <w:r w:rsidRPr="00296915">
        <w:rPr>
          <w:rFonts w:ascii="Times New Roman" w:hAnsi="Times New Roman" w:cs="Times New Roman"/>
          <w:b/>
          <w:sz w:val="24"/>
          <w:szCs w:val="24"/>
        </w:rPr>
        <w:t xml:space="preserve"> </w:t>
      </w:r>
      <w:r w:rsidR="00296915">
        <w:rPr>
          <w:rFonts w:ascii="Times New Roman" w:hAnsi="Times New Roman" w:cs="Times New Roman"/>
          <w:b/>
          <w:sz w:val="24"/>
          <w:szCs w:val="24"/>
        </w:rPr>
        <w:t>Görev ve Ç</w:t>
      </w:r>
      <w:r w:rsidRPr="00296915">
        <w:rPr>
          <w:rFonts w:ascii="Times New Roman" w:hAnsi="Times New Roman" w:cs="Times New Roman"/>
          <w:b/>
          <w:sz w:val="24"/>
          <w:szCs w:val="24"/>
        </w:rPr>
        <w:t>alışma</w:t>
      </w:r>
      <w:r w:rsidR="00296915">
        <w:rPr>
          <w:rFonts w:ascii="Times New Roman" w:hAnsi="Times New Roman" w:cs="Times New Roman"/>
          <w:b/>
          <w:sz w:val="24"/>
          <w:szCs w:val="24"/>
        </w:rPr>
        <w:t xml:space="preserve"> Esasları:</w:t>
      </w:r>
    </w:p>
    <w:p w:rsidR="00BC3C00" w:rsidRDefault="00BC3C00" w:rsidP="00296915">
      <w:pPr>
        <w:pStyle w:val="ListeParagraf"/>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Komisyon ilk toplantısında çalışma usul ve esaslarını belirler ve üyelerin görev tanımlarını yaparak görev dağılımlarını gerçekleştirir.</w:t>
      </w:r>
    </w:p>
    <w:p w:rsidR="00BC3C00" w:rsidRDefault="00BC3C00" w:rsidP="00296915">
      <w:pPr>
        <w:pStyle w:val="ListeParagraf"/>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Komisyon yıl içinde en az 2 toplantı yapar.</w:t>
      </w:r>
    </w:p>
    <w:p w:rsidR="00BC3C00" w:rsidRDefault="00BC3C00" w:rsidP="00296915">
      <w:pPr>
        <w:pStyle w:val="ListeParagraf"/>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Komisyon tüm üyelerin katılımı ile toplanır. Toplantının yapılabilmesi için komisyon başkanı, </w:t>
      </w:r>
      <w:proofErr w:type="gramStart"/>
      <w:r>
        <w:rPr>
          <w:rFonts w:ascii="Times New Roman" w:hAnsi="Times New Roman" w:cs="Times New Roman"/>
          <w:sz w:val="24"/>
          <w:szCs w:val="24"/>
        </w:rPr>
        <w:t>raportör</w:t>
      </w:r>
      <w:proofErr w:type="gramEnd"/>
      <w:r>
        <w:rPr>
          <w:rFonts w:ascii="Times New Roman" w:hAnsi="Times New Roman" w:cs="Times New Roman"/>
          <w:sz w:val="24"/>
          <w:szCs w:val="24"/>
        </w:rPr>
        <w:t xml:space="preserve"> ve en az bir üyenin olması gerekir. Başkanın katılamadığı durumlarda </w:t>
      </w:r>
      <w:proofErr w:type="gramStart"/>
      <w:r>
        <w:rPr>
          <w:rFonts w:ascii="Times New Roman" w:hAnsi="Times New Roman" w:cs="Times New Roman"/>
          <w:sz w:val="24"/>
          <w:szCs w:val="24"/>
        </w:rPr>
        <w:t>yerine</w:t>
      </w:r>
      <w:proofErr w:type="gramEnd"/>
      <w:r>
        <w:rPr>
          <w:rFonts w:ascii="Times New Roman" w:hAnsi="Times New Roman" w:cs="Times New Roman"/>
          <w:sz w:val="24"/>
          <w:szCs w:val="24"/>
        </w:rPr>
        <w:t xml:space="preserve"> komisyon üyelerinden birini görevlendirir. Toplantıya katılamaya en</w:t>
      </w:r>
      <w:r w:rsidR="00190B96">
        <w:rPr>
          <w:rFonts w:ascii="Times New Roman" w:hAnsi="Times New Roman" w:cs="Times New Roman"/>
          <w:sz w:val="24"/>
          <w:szCs w:val="24"/>
        </w:rPr>
        <w:t>gel bir duruma sahip olan üye</w:t>
      </w:r>
      <w:r>
        <w:rPr>
          <w:rFonts w:ascii="Times New Roman" w:hAnsi="Times New Roman" w:cs="Times New Roman"/>
          <w:sz w:val="24"/>
          <w:szCs w:val="24"/>
        </w:rPr>
        <w:t xml:space="preserve"> mazer</w:t>
      </w:r>
      <w:r w:rsidR="00190B96">
        <w:rPr>
          <w:rFonts w:ascii="Times New Roman" w:hAnsi="Times New Roman" w:cs="Times New Roman"/>
          <w:sz w:val="24"/>
          <w:szCs w:val="24"/>
        </w:rPr>
        <w:t>etini komisyon başkanına</w:t>
      </w:r>
      <w:r>
        <w:rPr>
          <w:rFonts w:ascii="Times New Roman" w:hAnsi="Times New Roman" w:cs="Times New Roman"/>
          <w:sz w:val="24"/>
          <w:szCs w:val="24"/>
        </w:rPr>
        <w:t xml:space="preserve"> bildirir.  </w:t>
      </w:r>
    </w:p>
    <w:p w:rsidR="001368F8" w:rsidRDefault="00BC3C00" w:rsidP="00157C6F">
      <w:pPr>
        <w:pStyle w:val="ListeParagraf"/>
        <w:numPr>
          <w:ilvl w:val="0"/>
          <w:numId w:val="14"/>
        </w:numPr>
        <w:spacing w:line="360" w:lineRule="auto"/>
        <w:jc w:val="both"/>
        <w:rPr>
          <w:rFonts w:ascii="Times New Roman" w:hAnsi="Times New Roman" w:cs="Times New Roman"/>
          <w:sz w:val="24"/>
          <w:szCs w:val="24"/>
        </w:rPr>
      </w:pPr>
      <w:r w:rsidRPr="001368F8">
        <w:rPr>
          <w:rFonts w:ascii="Times New Roman" w:hAnsi="Times New Roman" w:cs="Times New Roman"/>
          <w:sz w:val="24"/>
          <w:szCs w:val="24"/>
        </w:rPr>
        <w:t xml:space="preserve">Komisyon toplantılarının zamanı ve gündemi </w:t>
      </w:r>
      <w:proofErr w:type="gramStart"/>
      <w:r w:rsidR="000E3D7E" w:rsidRPr="001368F8">
        <w:rPr>
          <w:rFonts w:ascii="Times New Roman" w:hAnsi="Times New Roman" w:cs="Times New Roman"/>
          <w:sz w:val="24"/>
          <w:szCs w:val="24"/>
        </w:rPr>
        <w:t>raportör</w:t>
      </w:r>
      <w:proofErr w:type="gramEnd"/>
      <w:r w:rsidRPr="001368F8">
        <w:rPr>
          <w:rFonts w:ascii="Times New Roman" w:hAnsi="Times New Roman" w:cs="Times New Roman"/>
          <w:sz w:val="24"/>
          <w:szCs w:val="24"/>
        </w:rPr>
        <w:t xml:space="preserve"> tarafından </w:t>
      </w:r>
      <w:r w:rsidR="00C2064C" w:rsidRPr="001368F8">
        <w:rPr>
          <w:rFonts w:ascii="Times New Roman" w:hAnsi="Times New Roman" w:cs="Times New Roman"/>
          <w:sz w:val="24"/>
          <w:szCs w:val="24"/>
        </w:rPr>
        <w:t>en az 5 gün öncesi</w:t>
      </w:r>
      <w:r w:rsidRPr="001368F8">
        <w:rPr>
          <w:rFonts w:ascii="Times New Roman" w:hAnsi="Times New Roman" w:cs="Times New Roman"/>
          <w:sz w:val="24"/>
          <w:szCs w:val="24"/>
        </w:rPr>
        <w:t xml:space="preserve"> üyelere duyurulur. </w:t>
      </w:r>
    </w:p>
    <w:p w:rsidR="00BC3C00" w:rsidRPr="001368F8" w:rsidRDefault="00BC3C00" w:rsidP="00157C6F">
      <w:pPr>
        <w:pStyle w:val="ListeParagraf"/>
        <w:numPr>
          <w:ilvl w:val="0"/>
          <w:numId w:val="14"/>
        </w:numPr>
        <w:spacing w:line="360" w:lineRule="auto"/>
        <w:jc w:val="both"/>
        <w:rPr>
          <w:rFonts w:ascii="Times New Roman" w:hAnsi="Times New Roman" w:cs="Times New Roman"/>
          <w:sz w:val="24"/>
          <w:szCs w:val="24"/>
        </w:rPr>
      </w:pPr>
      <w:r w:rsidRPr="001368F8">
        <w:rPr>
          <w:rFonts w:ascii="Times New Roman" w:hAnsi="Times New Roman" w:cs="Times New Roman"/>
          <w:sz w:val="24"/>
          <w:szCs w:val="24"/>
        </w:rPr>
        <w:t>Komisyon, görevlerini iş akı</w:t>
      </w:r>
      <w:r w:rsidR="002745CF">
        <w:rPr>
          <w:rFonts w:ascii="Times New Roman" w:hAnsi="Times New Roman" w:cs="Times New Roman"/>
          <w:sz w:val="24"/>
          <w:szCs w:val="24"/>
        </w:rPr>
        <w:t xml:space="preserve">ş şemasına </w:t>
      </w:r>
      <w:r w:rsidR="002745CF">
        <w:rPr>
          <w:rFonts w:ascii="Times New Roman" w:hAnsi="Times New Roman" w:cs="Times New Roman"/>
          <w:sz w:val="24"/>
          <w:szCs w:val="24"/>
        </w:rPr>
        <w:t>(EK-1)</w:t>
      </w:r>
      <w:r w:rsidR="002745CF">
        <w:rPr>
          <w:rFonts w:ascii="Times New Roman" w:hAnsi="Times New Roman" w:cs="Times New Roman"/>
          <w:sz w:val="24"/>
          <w:szCs w:val="24"/>
        </w:rPr>
        <w:t xml:space="preserve"> göre yürütür. </w:t>
      </w:r>
      <w:bookmarkStart w:id="1" w:name="_GoBack"/>
      <w:bookmarkEnd w:id="1"/>
    </w:p>
    <w:p w:rsidR="00BC3C00" w:rsidRDefault="00296915" w:rsidP="00C2491E">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Komisyon </w:t>
      </w:r>
      <w:r w:rsidR="00BC3C00">
        <w:rPr>
          <w:rFonts w:ascii="Times New Roman" w:hAnsi="Times New Roman" w:cs="Times New Roman"/>
          <w:b/>
          <w:sz w:val="24"/>
          <w:szCs w:val="24"/>
        </w:rPr>
        <w:t>Başkanın</w:t>
      </w:r>
      <w:r>
        <w:rPr>
          <w:rFonts w:ascii="Times New Roman" w:hAnsi="Times New Roman" w:cs="Times New Roman"/>
          <w:b/>
          <w:sz w:val="24"/>
          <w:szCs w:val="24"/>
        </w:rPr>
        <w:t>ın</w:t>
      </w:r>
      <w:r w:rsidR="00BC3C00">
        <w:rPr>
          <w:rFonts w:ascii="Times New Roman" w:hAnsi="Times New Roman" w:cs="Times New Roman"/>
          <w:b/>
          <w:sz w:val="24"/>
          <w:szCs w:val="24"/>
        </w:rPr>
        <w:t xml:space="preserve"> Görevleri </w:t>
      </w:r>
    </w:p>
    <w:p w:rsidR="00BC3C00" w:rsidRDefault="00BC3C00" w:rsidP="00296915">
      <w:pPr>
        <w:pStyle w:val="ListeParagraf"/>
        <w:numPr>
          <w:ilvl w:val="0"/>
          <w:numId w:val="16"/>
        </w:numPr>
        <w:spacing w:line="360" w:lineRule="auto"/>
        <w:jc w:val="both"/>
        <w:rPr>
          <w:rFonts w:ascii="Times New Roman" w:hAnsi="Times New Roman" w:cs="Times New Roman"/>
          <w:b/>
          <w:sz w:val="24"/>
          <w:szCs w:val="24"/>
        </w:rPr>
      </w:pPr>
      <w:r>
        <w:rPr>
          <w:rFonts w:ascii="Times New Roman" w:hAnsi="Times New Roman" w:cs="Times New Roman"/>
          <w:sz w:val="24"/>
          <w:szCs w:val="24"/>
        </w:rPr>
        <w:t>Komisyonu temsil etmek ve komisyon çalışmalarını yönetmek,</w:t>
      </w:r>
    </w:p>
    <w:p w:rsidR="00BC3C00" w:rsidRDefault="00BC3C00" w:rsidP="00296915">
      <w:pPr>
        <w:pStyle w:val="ListeParagraf"/>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Komisyonun belirlenen amaç ve faaliyet kapsamına uygun olarak verimli işlemesini sağlamak,</w:t>
      </w:r>
    </w:p>
    <w:p w:rsidR="00BC3C00" w:rsidRDefault="00BC3C00" w:rsidP="00296915">
      <w:pPr>
        <w:pStyle w:val="ListeParagraf"/>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Komisyon toplantı çağrılarını yapmak, ihtiyaca göre komisyonu özel gündemli/acil toplantıya çağırmak,</w:t>
      </w:r>
    </w:p>
    <w:p w:rsidR="00BC3C00" w:rsidRDefault="00BC3C00" w:rsidP="00296915">
      <w:pPr>
        <w:pStyle w:val="ListeParagraf"/>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Komisyon kararlarıyla ilgili konuları Fakülte Yönetimine bildirmek,</w:t>
      </w:r>
    </w:p>
    <w:p w:rsidR="00BC3C00" w:rsidRDefault="00BC3C00" w:rsidP="00296915">
      <w:pPr>
        <w:pStyle w:val="ListeParagraf"/>
        <w:numPr>
          <w:ilvl w:val="0"/>
          <w:numId w:val="16"/>
        </w:num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Her eğitim - öğretim yılının sonunda (Haziran-Temmuz) komisyonun faaliyet raporunu hazırlanmasını sağlamak ve Fakülte Yönetimine sunmak.</w:t>
      </w:r>
    </w:p>
    <w:p w:rsidR="00BC3C00" w:rsidRDefault="00BC3C00" w:rsidP="00296915">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Raportörün Görevleri</w:t>
      </w:r>
    </w:p>
    <w:p w:rsidR="00BC3C00" w:rsidRDefault="00BC3C00" w:rsidP="00296915">
      <w:pPr>
        <w:pStyle w:val="ListeParagraf"/>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Komisyon toplantı kararlarını yazmak, üye imza listelerinden oluşan Komisyon karar dosyasını oluşturmak ve görev süresi bitiminde görevlendirilen yeni </w:t>
      </w:r>
      <w:proofErr w:type="gramStart"/>
      <w:r>
        <w:rPr>
          <w:rFonts w:ascii="Times New Roman" w:hAnsi="Times New Roman" w:cs="Times New Roman"/>
          <w:sz w:val="24"/>
          <w:szCs w:val="24"/>
        </w:rPr>
        <w:t>raportöre</w:t>
      </w:r>
      <w:proofErr w:type="gramEnd"/>
      <w:r>
        <w:rPr>
          <w:rFonts w:ascii="Times New Roman" w:hAnsi="Times New Roman" w:cs="Times New Roman"/>
          <w:sz w:val="24"/>
          <w:szCs w:val="24"/>
        </w:rPr>
        <w:t xml:space="preserve"> komisyon ile ilgili bütün kayıtları eksiksiz olarak iletmek.</w:t>
      </w:r>
    </w:p>
    <w:p w:rsidR="00BC3C00" w:rsidRDefault="00BC3C00" w:rsidP="00296915">
      <w:pPr>
        <w:pStyle w:val="ListeParagraf"/>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Toplantı günlerini komisyon üyelerine bildirmek; gündem ve gün</w:t>
      </w:r>
      <w:r w:rsidR="00786947">
        <w:rPr>
          <w:rFonts w:ascii="Times New Roman" w:hAnsi="Times New Roman" w:cs="Times New Roman"/>
          <w:sz w:val="24"/>
          <w:szCs w:val="24"/>
        </w:rPr>
        <w:t>demle ilgili bilgi ve belgeleri</w:t>
      </w:r>
      <w:r>
        <w:rPr>
          <w:rFonts w:ascii="Times New Roman" w:hAnsi="Times New Roman" w:cs="Times New Roman"/>
          <w:sz w:val="24"/>
          <w:szCs w:val="24"/>
        </w:rPr>
        <w:t xml:space="preserve"> komisyon üyelerine teslim etmek,</w:t>
      </w:r>
    </w:p>
    <w:p w:rsidR="00BC3C00" w:rsidRDefault="00BC3C00" w:rsidP="00296915">
      <w:pPr>
        <w:pStyle w:val="ListeParagraf"/>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Gerekli görülmesi halinde komisyon adına yazılacak yazıları hazırlamak, konu ile ilgili bilgi ve belgeleri sağlamak.</w:t>
      </w:r>
    </w:p>
    <w:p w:rsidR="00BC3C00" w:rsidRPr="00C2491E" w:rsidRDefault="00BC3C00" w:rsidP="00296915">
      <w:pPr>
        <w:pStyle w:val="ListeParagraf"/>
        <w:numPr>
          <w:ilvl w:val="0"/>
          <w:numId w:val="18"/>
        </w:num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Raportörün bulunmadığı toplantılarda raportörlük görevi başkanın önerisi ile üyel</w:t>
      </w:r>
      <w:r w:rsidR="00C2491E">
        <w:rPr>
          <w:rFonts w:ascii="Times New Roman" w:hAnsi="Times New Roman" w:cs="Times New Roman"/>
          <w:sz w:val="24"/>
          <w:szCs w:val="24"/>
        </w:rPr>
        <w:t>erden biri tarafından yürütülür.</w:t>
      </w:r>
    </w:p>
    <w:p w:rsidR="00BC3C00" w:rsidRPr="00296915" w:rsidRDefault="00BC3C00" w:rsidP="00C2491E">
      <w:pPr>
        <w:spacing w:before="240" w:line="360" w:lineRule="auto"/>
        <w:ind w:right="20"/>
        <w:jc w:val="both"/>
        <w:rPr>
          <w:rFonts w:ascii="Times New Roman" w:eastAsia="Times New Roman" w:hAnsi="Times New Roman"/>
          <w:b/>
          <w:sz w:val="24"/>
        </w:rPr>
      </w:pPr>
      <w:r w:rsidRPr="00296915">
        <w:rPr>
          <w:rFonts w:ascii="Times New Roman" w:eastAsia="Times New Roman" w:hAnsi="Times New Roman"/>
          <w:b/>
          <w:sz w:val="24"/>
        </w:rPr>
        <w:t xml:space="preserve">Fakülte tarafından düzenlenecek etkinliklerde </w:t>
      </w:r>
      <w:r w:rsidR="00B878A5">
        <w:rPr>
          <w:rFonts w:ascii="Times New Roman" w:eastAsia="Times New Roman" w:hAnsi="Times New Roman"/>
          <w:b/>
          <w:sz w:val="24"/>
        </w:rPr>
        <w:t xml:space="preserve">uyulması gereken </w:t>
      </w:r>
      <w:r w:rsidR="00296915">
        <w:rPr>
          <w:rFonts w:ascii="Times New Roman" w:eastAsia="Times New Roman" w:hAnsi="Times New Roman"/>
          <w:b/>
          <w:sz w:val="24"/>
        </w:rPr>
        <w:t>ilkeler</w:t>
      </w:r>
      <w:r w:rsidRPr="00296915">
        <w:rPr>
          <w:rFonts w:ascii="Times New Roman" w:eastAsia="Times New Roman" w:hAnsi="Times New Roman"/>
          <w:b/>
          <w:sz w:val="24"/>
        </w:rPr>
        <w:t>;</w:t>
      </w:r>
    </w:p>
    <w:p w:rsidR="00BC3C00" w:rsidRDefault="00BC3C00" w:rsidP="00296915">
      <w:pPr>
        <w:pStyle w:val="ListeParagraf"/>
        <w:numPr>
          <w:ilvl w:val="0"/>
          <w:numId w:val="20"/>
        </w:numPr>
        <w:spacing w:line="360" w:lineRule="auto"/>
        <w:ind w:right="20"/>
        <w:jc w:val="both"/>
        <w:rPr>
          <w:rFonts w:ascii="Times New Roman" w:eastAsia="Times New Roman" w:hAnsi="Times New Roman"/>
          <w:sz w:val="24"/>
        </w:rPr>
      </w:pPr>
      <w:r>
        <w:rPr>
          <w:rFonts w:ascii="Times New Roman" w:eastAsia="Times New Roman" w:hAnsi="Times New Roman"/>
          <w:sz w:val="24"/>
        </w:rPr>
        <w:t>Fakülte anabilim dalları ve komisyonlar tarafından düzenlenecek ulusal ve uluslararası etkinlikler Bilimsel ve Kültürel Etkinlik Komisyonu kararı ve fakülte yönetiminin onayı ile yapılır.</w:t>
      </w:r>
    </w:p>
    <w:p w:rsidR="00BC3C00" w:rsidRDefault="00BC3C00" w:rsidP="00296915">
      <w:pPr>
        <w:pStyle w:val="ListeParagraf"/>
        <w:numPr>
          <w:ilvl w:val="0"/>
          <w:numId w:val="20"/>
        </w:numPr>
        <w:spacing w:line="360" w:lineRule="auto"/>
        <w:ind w:right="20"/>
        <w:jc w:val="both"/>
        <w:rPr>
          <w:rFonts w:ascii="Times New Roman" w:eastAsia="Times New Roman" w:hAnsi="Times New Roman"/>
          <w:sz w:val="24"/>
        </w:rPr>
      </w:pPr>
      <w:r>
        <w:rPr>
          <w:rFonts w:ascii="Times New Roman" w:eastAsia="Times New Roman" w:hAnsi="Times New Roman"/>
          <w:sz w:val="24"/>
        </w:rPr>
        <w:t>Anabilim dalları ve komisyonlar çalışma usul ve esaslarına aykırı etkinlik düzenleyemez</w:t>
      </w:r>
      <w:r w:rsidR="00AB6B83">
        <w:rPr>
          <w:rFonts w:ascii="Times New Roman" w:eastAsia="Times New Roman" w:hAnsi="Times New Roman"/>
          <w:sz w:val="24"/>
        </w:rPr>
        <w:t>ler</w:t>
      </w:r>
      <w:r>
        <w:rPr>
          <w:rFonts w:ascii="Times New Roman" w:eastAsia="Times New Roman" w:hAnsi="Times New Roman"/>
          <w:sz w:val="24"/>
        </w:rPr>
        <w:t>.</w:t>
      </w:r>
    </w:p>
    <w:p w:rsidR="00BC3C00" w:rsidRDefault="00BC3C00" w:rsidP="00296915">
      <w:pPr>
        <w:pStyle w:val="ListeParagraf"/>
        <w:numPr>
          <w:ilvl w:val="0"/>
          <w:numId w:val="20"/>
        </w:numPr>
        <w:spacing w:line="360" w:lineRule="auto"/>
        <w:ind w:right="20"/>
        <w:jc w:val="both"/>
        <w:rPr>
          <w:rFonts w:ascii="Times New Roman" w:eastAsia="Times New Roman" w:hAnsi="Times New Roman"/>
          <w:sz w:val="24"/>
        </w:rPr>
      </w:pPr>
      <w:r>
        <w:rPr>
          <w:rFonts w:ascii="Times New Roman" w:eastAsia="Times New Roman" w:hAnsi="Times New Roman"/>
          <w:sz w:val="24"/>
        </w:rPr>
        <w:t xml:space="preserve">Anabilim dalları ve komisyonlar </w:t>
      </w:r>
      <w:r w:rsidR="00C16687">
        <w:rPr>
          <w:rFonts w:ascii="Times New Roman" w:eastAsia="Times New Roman" w:hAnsi="Times New Roman"/>
          <w:sz w:val="24"/>
        </w:rPr>
        <w:t xml:space="preserve">Aralık ayında bir sonraki yılda </w:t>
      </w:r>
      <w:r>
        <w:rPr>
          <w:rFonts w:ascii="Times New Roman" w:eastAsia="Times New Roman" w:hAnsi="Times New Roman"/>
          <w:sz w:val="24"/>
        </w:rPr>
        <w:t>planladıkları etkinlikler için “Etkinlik Öneri Formu ”nu  (EK-2) doldurarak Bilimsel ve Kültürel</w:t>
      </w:r>
      <w:r w:rsidR="00AE2B9F">
        <w:rPr>
          <w:rFonts w:ascii="Times New Roman" w:eastAsia="Times New Roman" w:hAnsi="Times New Roman"/>
          <w:sz w:val="24"/>
        </w:rPr>
        <w:t xml:space="preserve"> Etkinlik Düzenleme Komisyonuna </w:t>
      </w:r>
      <w:r>
        <w:rPr>
          <w:rFonts w:ascii="Times New Roman" w:eastAsia="Times New Roman" w:hAnsi="Times New Roman"/>
          <w:sz w:val="24"/>
        </w:rPr>
        <w:t xml:space="preserve">bildirir. Komisyon uygunluğunu değerlendirerek kararını ilgili anabilim dalı </w:t>
      </w:r>
      <w:r w:rsidR="00EE7DF3">
        <w:rPr>
          <w:rFonts w:ascii="Times New Roman" w:eastAsia="Times New Roman" w:hAnsi="Times New Roman"/>
          <w:sz w:val="24"/>
        </w:rPr>
        <w:t xml:space="preserve">veya </w:t>
      </w:r>
      <w:r>
        <w:rPr>
          <w:rFonts w:ascii="Times New Roman" w:eastAsia="Times New Roman" w:hAnsi="Times New Roman"/>
          <w:sz w:val="24"/>
        </w:rPr>
        <w:t>komisyon</w:t>
      </w:r>
      <w:r w:rsidR="00EE7DF3">
        <w:rPr>
          <w:rFonts w:ascii="Times New Roman" w:eastAsia="Times New Roman" w:hAnsi="Times New Roman"/>
          <w:sz w:val="24"/>
        </w:rPr>
        <w:t>lara iletir (EK-3</w:t>
      </w:r>
      <w:r>
        <w:rPr>
          <w:rFonts w:ascii="Times New Roman" w:eastAsia="Times New Roman" w:hAnsi="Times New Roman"/>
          <w:sz w:val="24"/>
        </w:rPr>
        <w:t xml:space="preserve">). </w:t>
      </w:r>
    </w:p>
    <w:p w:rsidR="00225B21" w:rsidRDefault="003E06FF" w:rsidP="003E06FF">
      <w:pPr>
        <w:pStyle w:val="ListeParagraf"/>
        <w:numPr>
          <w:ilvl w:val="0"/>
          <w:numId w:val="20"/>
        </w:numPr>
        <w:spacing w:line="360" w:lineRule="auto"/>
        <w:ind w:right="20"/>
        <w:jc w:val="both"/>
        <w:rPr>
          <w:rFonts w:ascii="Times New Roman" w:eastAsia="Times New Roman" w:hAnsi="Times New Roman"/>
          <w:sz w:val="24"/>
        </w:rPr>
      </w:pPr>
      <w:r>
        <w:rPr>
          <w:rFonts w:ascii="Times New Roman" w:eastAsia="Times New Roman" w:hAnsi="Times New Roman"/>
          <w:sz w:val="24"/>
        </w:rPr>
        <w:t>Anabilim dalları ve komisyonlar</w:t>
      </w:r>
      <w:r>
        <w:rPr>
          <w:rFonts w:ascii="Times New Roman" w:eastAsia="Times New Roman" w:hAnsi="Times New Roman"/>
          <w:sz w:val="24"/>
        </w:rPr>
        <w:t xml:space="preserve"> düzenleyecekleri etkinliklerin tarihinden bir ay önce etkinlik sunum dosyasını (</w:t>
      </w:r>
      <w:r w:rsidR="009B7F7B">
        <w:rPr>
          <w:rFonts w:ascii="Times New Roman" w:eastAsia="Times New Roman" w:hAnsi="Times New Roman"/>
          <w:sz w:val="24"/>
        </w:rPr>
        <w:t>EK-4</w:t>
      </w:r>
      <w:r>
        <w:rPr>
          <w:rFonts w:ascii="Times New Roman" w:eastAsia="Times New Roman" w:hAnsi="Times New Roman"/>
          <w:sz w:val="24"/>
        </w:rPr>
        <w:t xml:space="preserve">) hazırlayarak komisyona iletir. </w:t>
      </w:r>
    </w:p>
    <w:p w:rsidR="00BC3C00" w:rsidRDefault="00BC3C00" w:rsidP="00296915">
      <w:pPr>
        <w:pStyle w:val="ListeParagraf"/>
        <w:numPr>
          <w:ilvl w:val="0"/>
          <w:numId w:val="20"/>
        </w:numPr>
        <w:spacing w:line="360" w:lineRule="auto"/>
        <w:ind w:right="20"/>
        <w:jc w:val="both"/>
        <w:rPr>
          <w:rFonts w:ascii="Times New Roman" w:eastAsia="Times New Roman" w:hAnsi="Times New Roman"/>
          <w:sz w:val="24"/>
        </w:rPr>
      </w:pPr>
      <w:r>
        <w:rPr>
          <w:rFonts w:ascii="Times New Roman" w:eastAsia="Times New Roman" w:hAnsi="Times New Roman"/>
          <w:sz w:val="24"/>
        </w:rPr>
        <w:t>Fakülte tarafından düzenlenmesine karar verilen etkinlikler; anabilim dalları veya komisyonların önerisi doğrultusunda veya doğrudan lüzum üzerine (afet, seferberlik vb. olağanüstü hal durumları haricinde) etkinlik düzenleme tarihinden en az on beş (15) gün önce (yürürlükteki yasal mevzuat dikkate alınarak) dekan tarafından ertelenebilir veya iptal edilebilir.</w:t>
      </w:r>
    </w:p>
    <w:p w:rsidR="00BC3C00" w:rsidRDefault="00BC3C00" w:rsidP="00296915">
      <w:pPr>
        <w:pStyle w:val="ListeParagraf"/>
        <w:numPr>
          <w:ilvl w:val="0"/>
          <w:numId w:val="20"/>
        </w:numPr>
        <w:spacing w:line="360" w:lineRule="auto"/>
        <w:ind w:right="20"/>
        <w:jc w:val="both"/>
        <w:rPr>
          <w:rFonts w:ascii="Times New Roman" w:eastAsia="Times New Roman" w:hAnsi="Times New Roman"/>
          <w:sz w:val="24"/>
        </w:rPr>
      </w:pPr>
      <w:r>
        <w:rPr>
          <w:rFonts w:ascii="Times New Roman" w:eastAsia="Times New Roman" w:hAnsi="Times New Roman"/>
          <w:sz w:val="24"/>
        </w:rPr>
        <w:t>Fakülte dışı kişi veya kuruluşlar tarafından gelecek etkinlik talepleri,  Bilimsel ve Kültür Etkinlik Düzenleme Komisyonun teklifi ve Fakülte yönetiminin onayı ile düzenlenir.</w:t>
      </w:r>
    </w:p>
    <w:p w:rsidR="007D3724" w:rsidRDefault="009B7F7B" w:rsidP="009B7F7B">
      <w:pPr>
        <w:pStyle w:val="ListeParagraf"/>
        <w:numPr>
          <w:ilvl w:val="0"/>
          <w:numId w:val="20"/>
        </w:numPr>
        <w:spacing w:line="360" w:lineRule="auto"/>
        <w:ind w:right="20"/>
        <w:jc w:val="both"/>
        <w:rPr>
          <w:rFonts w:ascii="Times New Roman" w:eastAsia="Times New Roman" w:hAnsi="Times New Roman"/>
          <w:sz w:val="24"/>
        </w:rPr>
      </w:pPr>
      <w:r>
        <w:rPr>
          <w:rFonts w:ascii="Times New Roman" w:eastAsia="Times New Roman" w:hAnsi="Times New Roman"/>
          <w:sz w:val="24"/>
        </w:rPr>
        <w:t xml:space="preserve">Etkinliği düzenleyen </w:t>
      </w:r>
      <w:r w:rsidR="008A44A6">
        <w:rPr>
          <w:rFonts w:ascii="Times New Roman" w:eastAsia="Times New Roman" w:hAnsi="Times New Roman"/>
          <w:sz w:val="24"/>
        </w:rPr>
        <w:t>a</w:t>
      </w:r>
      <w:r>
        <w:rPr>
          <w:rFonts w:ascii="Times New Roman" w:eastAsia="Times New Roman" w:hAnsi="Times New Roman"/>
          <w:sz w:val="24"/>
        </w:rPr>
        <w:t>nabilim dalları ve komisyonlar</w:t>
      </w:r>
      <w:r>
        <w:rPr>
          <w:rFonts w:ascii="Times New Roman" w:eastAsia="Times New Roman" w:hAnsi="Times New Roman"/>
          <w:sz w:val="24"/>
        </w:rPr>
        <w:t xml:space="preserve"> etkinlik tamamlandıktan sonra en geç </w:t>
      </w:r>
      <w:r>
        <w:rPr>
          <w:rFonts w:ascii="Times New Roman" w:eastAsia="Times New Roman" w:hAnsi="Times New Roman"/>
          <w:sz w:val="24"/>
        </w:rPr>
        <w:t>on beş (15)</w:t>
      </w:r>
      <w:r>
        <w:rPr>
          <w:rFonts w:ascii="Times New Roman" w:eastAsia="Times New Roman" w:hAnsi="Times New Roman"/>
          <w:sz w:val="24"/>
        </w:rPr>
        <w:t xml:space="preserve"> içinde Etkinlik Sonuç Raporunu (</w:t>
      </w:r>
      <w:r w:rsidR="00CE60F3">
        <w:rPr>
          <w:rFonts w:ascii="Times New Roman" w:eastAsia="Times New Roman" w:hAnsi="Times New Roman"/>
          <w:sz w:val="24"/>
        </w:rPr>
        <w:t xml:space="preserve">EK-5) doldurarak komisyona teslim eder. </w:t>
      </w:r>
    </w:p>
    <w:p w:rsidR="000F5146" w:rsidRDefault="000F5146" w:rsidP="00C2491E">
      <w:pPr>
        <w:spacing w:before="240" w:line="360" w:lineRule="auto"/>
        <w:ind w:right="20"/>
        <w:rPr>
          <w:rFonts w:ascii="Times New Roman" w:eastAsia="Times New Roman" w:hAnsi="Times New Roman"/>
          <w:b/>
          <w:sz w:val="24"/>
        </w:rPr>
      </w:pPr>
    </w:p>
    <w:p w:rsidR="00BC3C00" w:rsidRDefault="00296915" w:rsidP="00C2491E">
      <w:pPr>
        <w:spacing w:before="240" w:line="360" w:lineRule="auto"/>
        <w:ind w:right="20"/>
        <w:rPr>
          <w:rFonts w:ascii="Times New Roman" w:eastAsia="Times New Roman" w:hAnsi="Times New Roman"/>
          <w:b/>
          <w:sz w:val="24"/>
        </w:rPr>
      </w:pPr>
      <w:r>
        <w:rPr>
          <w:rFonts w:ascii="Times New Roman" w:eastAsia="Times New Roman" w:hAnsi="Times New Roman"/>
          <w:b/>
          <w:sz w:val="24"/>
        </w:rPr>
        <w:lastRenderedPageBreak/>
        <w:t xml:space="preserve">Etkinlik </w:t>
      </w:r>
      <w:r w:rsidR="00BC3C00">
        <w:rPr>
          <w:rFonts w:ascii="Times New Roman" w:eastAsia="Times New Roman" w:hAnsi="Times New Roman"/>
          <w:b/>
          <w:sz w:val="24"/>
        </w:rPr>
        <w:t>Duyuru ve Çekimler</w:t>
      </w:r>
      <w:r>
        <w:rPr>
          <w:rFonts w:ascii="Times New Roman" w:eastAsia="Times New Roman" w:hAnsi="Times New Roman"/>
          <w:b/>
          <w:sz w:val="24"/>
        </w:rPr>
        <w:t>inde Uyulacak İlkeler</w:t>
      </w:r>
    </w:p>
    <w:p w:rsidR="00BC3C00" w:rsidRDefault="00BC3C00" w:rsidP="00296915">
      <w:pPr>
        <w:pStyle w:val="ListeParagraf"/>
        <w:numPr>
          <w:ilvl w:val="0"/>
          <w:numId w:val="22"/>
        </w:numPr>
        <w:spacing w:line="360" w:lineRule="auto"/>
        <w:ind w:right="20"/>
        <w:jc w:val="both"/>
        <w:rPr>
          <w:rFonts w:ascii="Times New Roman" w:eastAsia="Times New Roman" w:hAnsi="Times New Roman"/>
          <w:sz w:val="24"/>
        </w:rPr>
      </w:pPr>
      <w:r>
        <w:rPr>
          <w:rFonts w:ascii="Times New Roman" w:eastAsia="Times New Roman" w:hAnsi="Times New Roman"/>
          <w:sz w:val="24"/>
        </w:rPr>
        <w:t xml:space="preserve">Etkinlik duyurularında; Üniversite, Fakülte ve Etkinliği Destekleyen Kuruluşlar ile diğer görevlilerin isimleri belirtilir. </w:t>
      </w:r>
    </w:p>
    <w:p w:rsidR="00BC3C00" w:rsidRDefault="00BC3C00" w:rsidP="00296915">
      <w:pPr>
        <w:pStyle w:val="ListeParagraf"/>
        <w:numPr>
          <w:ilvl w:val="0"/>
          <w:numId w:val="22"/>
        </w:numPr>
        <w:spacing w:line="360" w:lineRule="auto"/>
        <w:ind w:right="20"/>
        <w:jc w:val="both"/>
        <w:rPr>
          <w:rFonts w:ascii="Times New Roman" w:eastAsia="Times New Roman" w:hAnsi="Times New Roman"/>
          <w:sz w:val="24"/>
        </w:rPr>
      </w:pPr>
      <w:r>
        <w:rPr>
          <w:rFonts w:ascii="Times New Roman" w:eastAsia="Times New Roman" w:hAnsi="Times New Roman"/>
          <w:sz w:val="24"/>
        </w:rPr>
        <w:t xml:space="preserve">Etkinlik duyurusunun hazırlanması ve yayınlanması için gerekli bilgiler, Üniversitemiz Basın ve Halkla İlişkiler Birimine etkinlik tarihinden en az on (10) gün önce gönderilir.  </w:t>
      </w:r>
    </w:p>
    <w:p w:rsidR="00BC3C00" w:rsidRDefault="00BC3C00" w:rsidP="00296915">
      <w:pPr>
        <w:pStyle w:val="ListeParagraf"/>
        <w:numPr>
          <w:ilvl w:val="0"/>
          <w:numId w:val="22"/>
        </w:numPr>
        <w:spacing w:line="360" w:lineRule="auto"/>
        <w:ind w:right="20"/>
        <w:jc w:val="both"/>
        <w:rPr>
          <w:rFonts w:ascii="Times New Roman" w:eastAsia="Times New Roman" w:hAnsi="Times New Roman"/>
          <w:sz w:val="24"/>
        </w:rPr>
      </w:pPr>
      <w:r>
        <w:rPr>
          <w:rFonts w:ascii="Times New Roman" w:eastAsia="Times New Roman" w:hAnsi="Times New Roman"/>
          <w:sz w:val="24"/>
        </w:rPr>
        <w:t xml:space="preserve">Etkinlik öncesi ve sonrası ilgili haberlerin Fakültemiz web sayfasından yayınlanması </w:t>
      </w:r>
      <w:r w:rsidR="00DE37C8">
        <w:rPr>
          <w:rFonts w:ascii="Times New Roman" w:eastAsia="Times New Roman" w:hAnsi="Times New Roman"/>
          <w:sz w:val="24"/>
        </w:rPr>
        <w:t>etkinliği düz</w:t>
      </w:r>
      <w:r w:rsidR="008A44A6">
        <w:rPr>
          <w:rFonts w:ascii="Times New Roman" w:eastAsia="Times New Roman" w:hAnsi="Times New Roman"/>
          <w:sz w:val="24"/>
        </w:rPr>
        <w:t>enleyen a</w:t>
      </w:r>
      <w:r w:rsidR="00E57F6B">
        <w:rPr>
          <w:rFonts w:ascii="Times New Roman" w:eastAsia="Times New Roman" w:hAnsi="Times New Roman"/>
          <w:sz w:val="24"/>
        </w:rPr>
        <w:t xml:space="preserve">nabilim dalları veya komisyon ile </w:t>
      </w:r>
      <w:r>
        <w:rPr>
          <w:rFonts w:ascii="Times New Roman" w:eastAsia="Times New Roman" w:hAnsi="Times New Roman"/>
          <w:sz w:val="24"/>
        </w:rPr>
        <w:t xml:space="preserve">Web Komisyonu tarafından yürütülür. Etkinliklerin Üniversite Web sayfası ile yerel ve ulusal basında duyurulma işlemlerinin yürütülmesi için Fakülte Yönetimi yürütür.  </w:t>
      </w:r>
    </w:p>
    <w:p w:rsidR="00BC3C00" w:rsidRDefault="00BC3C00" w:rsidP="00296915">
      <w:pPr>
        <w:pStyle w:val="ListeParagraf"/>
        <w:numPr>
          <w:ilvl w:val="0"/>
          <w:numId w:val="22"/>
        </w:numPr>
        <w:spacing w:line="360" w:lineRule="auto"/>
        <w:ind w:right="20"/>
        <w:jc w:val="both"/>
        <w:rPr>
          <w:rFonts w:ascii="Times New Roman" w:eastAsia="Times New Roman" w:hAnsi="Times New Roman"/>
          <w:sz w:val="24"/>
        </w:rPr>
      </w:pPr>
      <w:r>
        <w:rPr>
          <w:rFonts w:ascii="Times New Roman" w:eastAsia="Times New Roman" w:hAnsi="Times New Roman"/>
          <w:sz w:val="24"/>
        </w:rPr>
        <w:t>Etkinliklerin video çekim işlemleri, fotoğraflanması ve basına duyurulması, Rektörlük Makamının uygun görüşü üzerine Basın ve Halkla İlişkiler Birimi tarafından yapılacaktır.</w:t>
      </w:r>
    </w:p>
    <w:p w:rsidR="00BC3C00" w:rsidRDefault="00BC3C00" w:rsidP="00C2491E">
      <w:pPr>
        <w:tabs>
          <w:tab w:val="left" w:pos="400"/>
        </w:tabs>
        <w:spacing w:before="240" w:line="360" w:lineRule="auto"/>
        <w:jc w:val="both"/>
        <w:rPr>
          <w:rFonts w:ascii="Times New Roman" w:eastAsia="Times New Roman" w:hAnsi="Times New Roman"/>
          <w:b/>
          <w:sz w:val="24"/>
        </w:rPr>
      </w:pPr>
      <w:r>
        <w:rPr>
          <w:rFonts w:ascii="Times New Roman" w:eastAsia="Times New Roman" w:hAnsi="Times New Roman"/>
          <w:b/>
          <w:sz w:val="24"/>
        </w:rPr>
        <w:t>Etkinli</w:t>
      </w:r>
      <w:r w:rsidR="00296915">
        <w:rPr>
          <w:rFonts w:ascii="Times New Roman" w:eastAsia="Times New Roman" w:hAnsi="Times New Roman"/>
          <w:b/>
          <w:sz w:val="24"/>
        </w:rPr>
        <w:t>k</w:t>
      </w:r>
      <w:r>
        <w:rPr>
          <w:rFonts w:ascii="Times New Roman" w:eastAsia="Times New Roman" w:hAnsi="Times New Roman"/>
          <w:b/>
          <w:sz w:val="24"/>
        </w:rPr>
        <w:t xml:space="preserve"> Bütçesi</w:t>
      </w:r>
      <w:r w:rsidR="00296915">
        <w:rPr>
          <w:rFonts w:ascii="Times New Roman" w:eastAsia="Times New Roman" w:hAnsi="Times New Roman"/>
          <w:b/>
          <w:sz w:val="24"/>
        </w:rPr>
        <w:t xml:space="preserve"> İle İlgili Uyulacak İlkeler</w:t>
      </w:r>
    </w:p>
    <w:p w:rsidR="00BC3C00" w:rsidRDefault="00BC3C00" w:rsidP="00296915">
      <w:pPr>
        <w:pStyle w:val="ListeParagraf"/>
        <w:numPr>
          <w:ilvl w:val="0"/>
          <w:numId w:val="24"/>
        </w:numPr>
        <w:tabs>
          <w:tab w:val="left" w:pos="400"/>
        </w:tabs>
        <w:spacing w:line="360" w:lineRule="auto"/>
        <w:jc w:val="both"/>
        <w:rPr>
          <w:rFonts w:ascii="Times New Roman" w:eastAsia="Times New Roman" w:hAnsi="Times New Roman"/>
          <w:sz w:val="24"/>
        </w:rPr>
      </w:pPr>
      <w:r>
        <w:rPr>
          <w:rFonts w:ascii="Times New Roman" w:eastAsia="Times New Roman" w:hAnsi="Times New Roman"/>
          <w:sz w:val="24"/>
        </w:rPr>
        <w:t xml:space="preserve">Etkinlik ile ilgili her türlü harcamaların </w:t>
      </w:r>
      <w:proofErr w:type="gramStart"/>
      <w:r>
        <w:rPr>
          <w:rFonts w:ascii="Times New Roman" w:eastAsia="Times New Roman" w:hAnsi="Times New Roman"/>
          <w:sz w:val="24"/>
        </w:rPr>
        <w:t>sponsor</w:t>
      </w:r>
      <w:proofErr w:type="gramEnd"/>
      <w:r>
        <w:rPr>
          <w:rFonts w:ascii="Times New Roman" w:eastAsia="Times New Roman" w:hAnsi="Times New Roman"/>
          <w:sz w:val="24"/>
        </w:rPr>
        <w:t xml:space="preserve"> desteği veya fakülte bütçesinden karşılanması önceliklidir.</w:t>
      </w:r>
    </w:p>
    <w:p w:rsidR="00BC3C00" w:rsidRDefault="00BC3C00" w:rsidP="00296915">
      <w:pPr>
        <w:pStyle w:val="ListeParagraf"/>
        <w:numPr>
          <w:ilvl w:val="0"/>
          <w:numId w:val="24"/>
        </w:numPr>
        <w:tabs>
          <w:tab w:val="left" w:pos="400"/>
        </w:tabs>
        <w:spacing w:line="360" w:lineRule="auto"/>
        <w:jc w:val="both"/>
        <w:rPr>
          <w:rFonts w:ascii="Times New Roman" w:eastAsia="Times New Roman" w:hAnsi="Times New Roman"/>
          <w:sz w:val="24"/>
        </w:rPr>
      </w:pPr>
      <w:r>
        <w:rPr>
          <w:rFonts w:ascii="Times New Roman" w:eastAsia="Times New Roman" w:hAnsi="Times New Roman"/>
          <w:sz w:val="24"/>
        </w:rPr>
        <w:t xml:space="preserve">Etkinliklere üniversite dışından katılımcı olanların harcırah giderlerinin bağlı bulundukları kurumlarca veya </w:t>
      </w:r>
      <w:proofErr w:type="gramStart"/>
      <w:r>
        <w:rPr>
          <w:rFonts w:ascii="Times New Roman" w:eastAsia="Times New Roman" w:hAnsi="Times New Roman"/>
          <w:sz w:val="24"/>
        </w:rPr>
        <w:t>sponsorlarca</w:t>
      </w:r>
      <w:proofErr w:type="gramEnd"/>
      <w:r>
        <w:rPr>
          <w:rFonts w:ascii="Times New Roman" w:eastAsia="Times New Roman" w:hAnsi="Times New Roman"/>
          <w:sz w:val="24"/>
        </w:rPr>
        <w:t xml:space="preserve"> karşılanması önceliklidir.</w:t>
      </w:r>
    </w:p>
    <w:p w:rsidR="00BC3C00" w:rsidRDefault="00BC3C00" w:rsidP="00296915">
      <w:pPr>
        <w:pStyle w:val="ListeParagraf"/>
        <w:numPr>
          <w:ilvl w:val="0"/>
          <w:numId w:val="24"/>
        </w:numPr>
        <w:tabs>
          <w:tab w:val="left" w:pos="400"/>
        </w:tabs>
        <w:spacing w:line="360" w:lineRule="auto"/>
        <w:jc w:val="both"/>
        <w:rPr>
          <w:rFonts w:ascii="Times New Roman" w:eastAsia="Times New Roman" w:hAnsi="Times New Roman"/>
          <w:sz w:val="24"/>
        </w:rPr>
      </w:pPr>
      <w:r>
        <w:rPr>
          <w:rFonts w:ascii="Times New Roman" w:eastAsia="Times New Roman" w:hAnsi="Times New Roman"/>
          <w:sz w:val="24"/>
        </w:rPr>
        <w:t xml:space="preserve">Etkinlikler için yapılacak her türlü harcamalar, destekleyici unsurların destekleri veya katılımcılardan </w:t>
      </w:r>
      <w:proofErr w:type="gramStart"/>
      <w:r>
        <w:rPr>
          <w:rFonts w:ascii="Times New Roman" w:eastAsia="Times New Roman" w:hAnsi="Times New Roman"/>
          <w:sz w:val="24"/>
        </w:rPr>
        <w:t>dekont</w:t>
      </w:r>
      <w:proofErr w:type="gramEnd"/>
      <w:r>
        <w:rPr>
          <w:rFonts w:ascii="Times New Roman" w:eastAsia="Times New Roman" w:hAnsi="Times New Roman"/>
          <w:sz w:val="24"/>
        </w:rPr>
        <w:t xml:space="preserve"> karşılığı alınan katılım bedelleri ile sağlanır.</w:t>
      </w:r>
    </w:p>
    <w:p w:rsidR="00BC3C00" w:rsidRDefault="00BC3C00" w:rsidP="00296915">
      <w:pPr>
        <w:pStyle w:val="ListeParagraf"/>
        <w:numPr>
          <w:ilvl w:val="0"/>
          <w:numId w:val="24"/>
        </w:numPr>
        <w:spacing w:line="360" w:lineRule="auto"/>
        <w:ind w:right="20"/>
        <w:jc w:val="both"/>
        <w:rPr>
          <w:rFonts w:ascii="Times New Roman" w:eastAsia="Times New Roman" w:hAnsi="Times New Roman"/>
          <w:sz w:val="24"/>
        </w:rPr>
      </w:pPr>
      <w:r>
        <w:rPr>
          <w:rFonts w:ascii="Times New Roman" w:eastAsia="Times New Roman" w:hAnsi="Times New Roman"/>
          <w:sz w:val="24"/>
        </w:rPr>
        <w:t>Tüm etkinlikler Üniversitemizin tabii olduğu bütçe mevzuatı ve ihale mevzuatı dikkate alınarak düzenlenir.</w:t>
      </w:r>
    </w:p>
    <w:p w:rsidR="00BC3C00" w:rsidRPr="00296915" w:rsidRDefault="00BC3C00" w:rsidP="00C2491E">
      <w:pPr>
        <w:tabs>
          <w:tab w:val="left" w:pos="400"/>
        </w:tabs>
        <w:spacing w:before="240" w:line="360" w:lineRule="auto"/>
        <w:jc w:val="both"/>
        <w:rPr>
          <w:rFonts w:ascii="Times New Roman" w:eastAsia="Times New Roman" w:hAnsi="Times New Roman"/>
          <w:b/>
          <w:sz w:val="24"/>
        </w:rPr>
      </w:pPr>
      <w:r>
        <w:rPr>
          <w:rFonts w:ascii="Times New Roman" w:eastAsia="Times New Roman" w:hAnsi="Times New Roman"/>
          <w:b/>
          <w:sz w:val="24"/>
        </w:rPr>
        <w:t>Ortak Projeler</w:t>
      </w:r>
      <w:r w:rsidR="00296915">
        <w:rPr>
          <w:rFonts w:ascii="Times New Roman" w:eastAsia="Times New Roman" w:hAnsi="Times New Roman"/>
          <w:b/>
          <w:sz w:val="24"/>
        </w:rPr>
        <w:t xml:space="preserve"> İle İlgili Uyulacak İlkeler</w:t>
      </w:r>
    </w:p>
    <w:p w:rsidR="00BC3C00" w:rsidRPr="003E644C" w:rsidRDefault="003E644C" w:rsidP="00296915">
      <w:pPr>
        <w:pStyle w:val="ListeParagraf"/>
        <w:numPr>
          <w:ilvl w:val="0"/>
          <w:numId w:val="26"/>
        </w:numPr>
        <w:tabs>
          <w:tab w:val="left" w:pos="400"/>
        </w:tabs>
        <w:spacing w:line="360" w:lineRule="auto"/>
        <w:jc w:val="both"/>
        <w:rPr>
          <w:rFonts w:ascii="Times New Roman" w:eastAsia="Times New Roman" w:hAnsi="Times New Roman" w:cs="Times New Roman"/>
          <w:sz w:val="24"/>
          <w:szCs w:val="24"/>
        </w:rPr>
      </w:pPr>
      <w:r w:rsidRPr="003E644C">
        <w:rPr>
          <w:rFonts w:ascii="Times New Roman" w:eastAsia="Times New Roman" w:hAnsi="Times New Roman" w:cs="Times New Roman"/>
          <w:sz w:val="24"/>
          <w:szCs w:val="24"/>
        </w:rPr>
        <w:t>Avrupa Birliği (AB)</w:t>
      </w:r>
      <w:r w:rsidR="00BC3C00" w:rsidRPr="003E644C">
        <w:rPr>
          <w:rFonts w:ascii="Times New Roman" w:eastAsia="Times New Roman" w:hAnsi="Times New Roman" w:cs="Times New Roman"/>
          <w:sz w:val="24"/>
          <w:szCs w:val="24"/>
        </w:rPr>
        <w:t xml:space="preserve">, </w:t>
      </w:r>
      <w:r w:rsidRPr="003E644C">
        <w:rPr>
          <w:rFonts w:ascii="Times New Roman" w:hAnsi="Times New Roman" w:cs="Times New Roman"/>
          <w:color w:val="333333"/>
          <w:sz w:val="24"/>
          <w:szCs w:val="24"/>
          <w:shd w:val="clear" w:color="auto" w:fill="FFFFFF"/>
        </w:rPr>
        <w:t>Türkiye Bilimsel ve Teknik Araştırma Kurumu</w:t>
      </w:r>
      <w:r w:rsidRPr="003E644C">
        <w:rPr>
          <w:rFonts w:ascii="Times New Roman" w:eastAsia="Times New Roman" w:hAnsi="Times New Roman" w:cs="Times New Roman"/>
          <w:sz w:val="24"/>
          <w:szCs w:val="24"/>
        </w:rPr>
        <w:t xml:space="preserve"> (</w:t>
      </w:r>
      <w:r w:rsidR="00BC3C00" w:rsidRPr="003E644C">
        <w:rPr>
          <w:rFonts w:ascii="Times New Roman" w:eastAsia="Times New Roman" w:hAnsi="Times New Roman" w:cs="Times New Roman"/>
          <w:sz w:val="24"/>
          <w:szCs w:val="24"/>
        </w:rPr>
        <w:t>TÜBİTAK</w:t>
      </w:r>
      <w:r w:rsidRPr="003E644C">
        <w:rPr>
          <w:rFonts w:ascii="Times New Roman" w:eastAsia="Times New Roman" w:hAnsi="Times New Roman" w:cs="Times New Roman"/>
          <w:sz w:val="24"/>
          <w:szCs w:val="24"/>
        </w:rPr>
        <w:t xml:space="preserve">), </w:t>
      </w:r>
      <w:r w:rsidRPr="003E644C">
        <w:rPr>
          <w:rFonts w:ascii="Times New Roman" w:hAnsi="Times New Roman" w:cs="Times New Roman"/>
          <w:sz w:val="24"/>
          <w:szCs w:val="24"/>
          <w:shd w:val="clear" w:color="auto" w:fill="FFFFFF"/>
        </w:rPr>
        <w:t>Türk İşbirliği ve Koordinasyon Ajansı</w:t>
      </w:r>
      <w:r w:rsidRPr="003E644C">
        <w:rPr>
          <w:rFonts w:ascii="Times New Roman" w:eastAsia="Times New Roman" w:hAnsi="Times New Roman" w:cs="Times New Roman"/>
          <w:sz w:val="24"/>
          <w:szCs w:val="24"/>
        </w:rPr>
        <w:t xml:space="preserve"> (TİKA)</w:t>
      </w:r>
      <w:r w:rsidR="00BC3C00" w:rsidRPr="003E644C">
        <w:rPr>
          <w:rFonts w:ascii="Times New Roman" w:eastAsia="Times New Roman" w:hAnsi="Times New Roman" w:cs="Times New Roman"/>
          <w:sz w:val="24"/>
          <w:szCs w:val="24"/>
        </w:rPr>
        <w:t xml:space="preserve"> vb. kuruluşlar tarafından düzenlenip Fakültemiz ’in paydaş olduğu ve giderleri tamamen bu kuruluşlar tarafından karşılanan projeler kapsamında düzenlenen etkinlikler, bu komisyonun kararları dışındadır.</w:t>
      </w:r>
    </w:p>
    <w:p w:rsidR="00BC3C00" w:rsidRDefault="00BC3C00" w:rsidP="00296915">
      <w:pPr>
        <w:pStyle w:val="ListeParagraf"/>
        <w:numPr>
          <w:ilvl w:val="0"/>
          <w:numId w:val="26"/>
        </w:numPr>
        <w:tabs>
          <w:tab w:val="left" w:pos="400"/>
        </w:tabs>
        <w:spacing w:line="360" w:lineRule="auto"/>
        <w:jc w:val="both"/>
        <w:rPr>
          <w:rFonts w:ascii="Times New Roman" w:eastAsia="Times New Roman" w:hAnsi="Times New Roman"/>
          <w:sz w:val="24"/>
        </w:rPr>
      </w:pPr>
      <w:r>
        <w:rPr>
          <w:rFonts w:ascii="Times New Roman" w:eastAsia="Times New Roman" w:hAnsi="Times New Roman"/>
          <w:sz w:val="24"/>
        </w:rPr>
        <w:t xml:space="preserve">Bu gibi etkinlikler sonucunda etkinliği düzenleyen anabilim dalı veya komisyonlar etkinlikle ilgili rapor hazırlar, raporun birer nüshasını Bilimsel ve Kültürel Etkinlik Düzenleme Komisyonuna ve birim yöneticisine sunar. </w:t>
      </w:r>
    </w:p>
    <w:p w:rsidR="00BC3C00" w:rsidRDefault="00BC3C00" w:rsidP="00C2491E">
      <w:pPr>
        <w:tabs>
          <w:tab w:val="left" w:pos="400"/>
        </w:tabs>
        <w:spacing w:before="240" w:line="360" w:lineRule="auto"/>
        <w:rPr>
          <w:rFonts w:ascii="Times New Roman" w:eastAsia="Times New Roman" w:hAnsi="Times New Roman"/>
          <w:b/>
          <w:sz w:val="24"/>
        </w:rPr>
      </w:pPr>
      <w:r>
        <w:rPr>
          <w:rFonts w:ascii="Times New Roman" w:eastAsia="Times New Roman" w:hAnsi="Times New Roman"/>
          <w:b/>
          <w:sz w:val="24"/>
        </w:rPr>
        <w:t>Diğer Hususlar</w:t>
      </w:r>
    </w:p>
    <w:p w:rsidR="00C2491E" w:rsidRPr="00183073" w:rsidRDefault="00BC3C00" w:rsidP="00296915">
      <w:pPr>
        <w:pStyle w:val="ListeParagraf"/>
        <w:numPr>
          <w:ilvl w:val="0"/>
          <w:numId w:val="28"/>
        </w:numPr>
        <w:tabs>
          <w:tab w:val="left" w:pos="400"/>
        </w:tabs>
        <w:spacing w:line="360" w:lineRule="auto"/>
        <w:ind w:left="426"/>
        <w:jc w:val="both"/>
        <w:rPr>
          <w:rFonts w:ascii="Times New Roman" w:eastAsia="Times New Roman" w:hAnsi="Times New Roman"/>
          <w:sz w:val="24"/>
        </w:rPr>
      </w:pPr>
      <w:r>
        <w:rPr>
          <w:rFonts w:ascii="Times New Roman" w:eastAsia="Times New Roman" w:hAnsi="Times New Roman"/>
          <w:sz w:val="24"/>
        </w:rPr>
        <w:t xml:space="preserve">Bu Usul ve Esasların kapsamı dışında ortaya çıkabilecek durumlarda 02.05.2018 tarih ve 05-02 sayılı Necmettin Erbakan Üniversitesi Sağlık, Kültür ve Spor Daire Başkanlığı’nın koordinesinde Bilimsel ve Kültürel Etkinlik Düzenleme Yönergesi dikkate alınır. </w:t>
      </w:r>
    </w:p>
    <w:sectPr w:rsidR="00C2491E" w:rsidRPr="00183073" w:rsidSect="00C2491E">
      <w:pgSz w:w="11920" w:h="16841"/>
      <w:pgMar w:top="1418" w:right="1418" w:bottom="1418" w:left="1418"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03947"/>
    <w:multiLevelType w:val="hybridMultilevel"/>
    <w:tmpl w:val="7834FA86"/>
    <w:lvl w:ilvl="0" w:tplc="5E2C4EE8">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 w15:restartNumberingAfterBreak="0">
    <w:nsid w:val="10A11775"/>
    <w:multiLevelType w:val="hybridMultilevel"/>
    <w:tmpl w:val="A5A8A5AE"/>
    <w:lvl w:ilvl="0" w:tplc="7E22462A">
      <w:start w:val="1"/>
      <w:numFmt w:val="decimal"/>
      <w:lvlText w:val="(%1)"/>
      <w:lvlJc w:val="left"/>
      <w:pPr>
        <w:ind w:left="396" w:hanging="396"/>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 w15:restartNumberingAfterBreak="0">
    <w:nsid w:val="15576F51"/>
    <w:multiLevelType w:val="hybridMultilevel"/>
    <w:tmpl w:val="DB1C62A8"/>
    <w:lvl w:ilvl="0" w:tplc="5E2C4EE8">
      <w:start w:val="1"/>
      <w:numFmt w:val="decimal"/>
      <w:lvlText w:val="(%1)"/>
      <w:lvlJc w:val="left"/>
      <w:pPr>
        <w:ind w:left="360" w:hanging="360"/>
      </w:pPr>
      <w:rPr>
        <w:b/>
        <w:color w:val="auto"/>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 w15:restartNumberingAfterBreak="0">
    <w:nsid w:val="168D6186"/>
    <w:multiLevelType w:val="hybridMultilevel"/>
    <w:tmpl w:val="B0BA6EA8"/>
    <w:lvl w:ilvl="0" w:tplc="85D819E4">
      <w:start w:val="1"/>
      <w:numFmt w:val="decimal"/>
      <w:lvlText w:val="(%1)"/>
      <w:lvlJc w:val="left"/>
      <w:pPr>
        <w:ind w:left="396" w:hanging="396"/>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 w15:restartNumberingAfterBreak="0">
    <w:nsid w:val="1B107651"/>
    <w:multiLevelType w:val="hybridMultilevel"/>
    <w:tmpl w:val="CD7EDE9E"/>
    <w:lvl w:ilvl="0" w:tplc="5E2C4EE8">
      <w:start w:val="1"/>
      <w:numFmt w:val="decimal"/>
      <w:lvlText w:val="(%1)"/>
      <w:lvlJc w:val="left"/>
      <w:pPr>
        <w:ind w:left="360" w:hanging="360"/>
      </w:pPr>
      <w:rPr>
        <w:b/>
        <w:color w:val="auto"/>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5" w15:restartNumberingAfterBreak="0">
    <w:nsid w:val="38D92EFD"/>
    <w:multiLevelType w:val="hybridMultilevel"/>
    <w:tmpl w:val="086694D4"/>
    <w:lvl w:ilvl="0" w:tplc="5E2C4EE8">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 w15:restartNumberingAfterBreak="0">
    <w:nsid w:val="3EA91024"/>
    <w:multiLevelType w:val="hybridMultilevel"/>
    <w:tmpl w:val="BD20E5D8"/>
    <w:lvl w:ilvl="0" w:tplc="C9AA3CA2">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7" w15:restartNumberingAfterBreak="0">
    <w:nsid w:val="4340235E"/>
    <w:multiLevelType w:val="hybridMultilevel"/>
    <w:tmpl w:val="08FAB492"/>
    <w:lvl w:ilvl="0" w:tplc="5E2C4EE8">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8" w15:restartNumberingAfterBreak="0">
    <w:nsid w:val="49FB6E1E"/>
    <w:multiLevelType w:val="hybridMultilevel"/>
    <w:tmpl w:val="62C0E028"/>
    <w:lvl w:ilvl="0" w:tplc="5E2C4EE8">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 w15:restartNumberingAfterBreak="0">
    <w:nsid w:val="4AB94CD3"/>
    <w:multiLevelType w:val="hybridMultilevel"/>
    <w:tmpl w:val="FDF66FA4"/>
    <w:lvl w:ilvl="0" w:tplc="35CC5B2C">
      <w:start w:val="1"/>
      <w:numFmt w:val="decimal"/>
      <w:lvlText w:val="(%1)"/>
      <w:lvlJc w:val="left"/>
      <w:pPr>
        <w:ind w:left="384" w:hanging="384"/>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0" w15:restartNumberingAfterBreak="0">
    <w:nsid w:val="5EE1363B"/>
    <w:multiLevelType w:val="hybridMultilevel"/>
    <w:tmpl w:val="7ECE13B6"/>
    <w:lvl w:ilvl="0" w:tplc="8056E7F6">
      <w:start w:val="1"/>
      <w:numFmt w:val="decimal"/>
      <w:lvlText w:val="(%1)"/>
      <w:lvlJc w:val="left"/>
      <w:pPr>
        <w:ind w:left="432" w:hanging="432"/>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1" w15:restartNumberingAfterBreak="0">
    <w:nsid w:val="7AAB555B"/>
    <w:multiLevelType w:val="hybridMultilevel"/>
    <w:tmpl w:val="BDE0C2DC"/>
    <w:lvl w:ilvl="0" w:tplc="5E2C4EE8">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2" w15:restartNumberingAfterBreak="0">
    <w:nsid w:val="7D9F0174"/>
    <w:multiLevelType w:val="hybridMultilevel"/>
    <w:tmpl w:val="BAE8FA50"/>
    <w:lvl w:ilvl="0" w:tplc="9CBA0E66">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3" w15:restartNumberingAfterBreak="0">
    <w:nsid w:val="7EFD0343"/>
    <w:multiLevelType w:val="hybridMultilevel"/>
    <w:tmpl w:val="BAD641EC"/>
    <w:lvl w:ilvl="0" w:tplc="8EA6FFCC">
      <w:start w:val="1"/>
      <w:numFmt w:val="decimal"/>
      <w:lvlText w:val="(%1)"/>
      <w:lvlJc w:val="left"/>
      <w:pPr>
        <w:ind w:left="720" w:hanging="360"/>
      </w:pPr>
      <w:rPr>
        <w:rFonts w:eastAsia="Times New Roman" w:cs="Arial"/>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CC1378"/>
    <w:rsid w:val="00075DCD"/>
    <w:rsid w:val="000E3D7E"/>
    <w:rsid w:val="000F5146"/>
    <w:rsid w:val="001368F8"/>
    <w:rsid w:val="00174877"/>
    <w:rsid w:val="00183073"/>
    <w:rsid w:val="00186CFD"/>
    <w:rsid w:val="00190B96"/>
    <w:rsid w:val="001D2529"/>
    <w:rsid w:val="00225B21"/>
    <w:rsid w:val="002745CF"/>
    <w:rsid w:val="00284534"/>
    <w:rsid w:val="00296915"/>
    <w:rsid w:val="00326D8E"/>
    <w:rsid w:val="003E06FF"/>
    <w:rsid w:val="003E644C"/>
    <w:rsid w:val="004D505D"/>
    <w:rsid w:val="00570D02"/>
    <w:rsid w:val="00786947"/>
    <w:rsid w:val="007D3724"/>
    <w:rsid w:val="007D6DA4"/>
    <w:rsid w:val="008A44A6"/>
    <w:rsid w:val="00970201"/>
    <w:rsid w:val="009824DD"/>
    <w:rsid w:val="00990EBE"/>
    <w:rsid w:val="009B7F7B"/>
    <w:rsid w:val="00AB6B83"/>
    <w:rsid w:val="00AC29A3"/>
    <w:rsid w:val="00AE2B9F"/>
    <w:rsid w:val="00B06B9D"/>
    <w:rsid w:val="00B878A5"/>
    <w:rsid w:val="00BC264F"/>
    <w:rsid w:val="00BC3C00"/>
    <w:rsid w:val="00BF7D5A"/>
    <w:rsid w:val="00C16687"/>
    <w:rsid w:val="00C2064C"/>
    <w:rsid w:val="00C2227D"/>
    <w:rsid w:val="00C2491E"/>
    <w:rsid w:val="00CC1378"/>
    <w:rsid w:val="00CE009F"/>
    <w:rsid w:val="00CE60F3"/>
    <w:rsid w:val="00D63120"/>
    <w:rsid w:val="00DE37C8"/>
    <w:rsid w:val="00E50F80"/>
    <w:rsid w:val="00E57F6B"/>
    <w:rsid w:val="00EE7DF3"/>
    <w:rsid w:val="00F84C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0ECC1"/>
  <w15:docId w15:val="{C9693DA9-54AB-4915-8C4D-D3C77814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C00"/>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link w:val="AklamaMetniChar"/>
    <w:uiPriority w:val="99"/>
    <w:semiHidden/>
    <w:unhideWhenUsed/>
    <w:rsid w:val="00BC3C00"/>
  </w:style>
  <w:style w:type="character" w:customStyle="1" w:styleId="AklamaMetniChar">
    <w:name w:val="Açıklama Metni Char"/>
    <w:basedOn w:val="VarsaylanParagrafYazTipi"/>
    <w:link w:val="AklamaMetni"/>
    <w:uiPriority w:val="99"/>
    <w:semiHidden/>
    <w:rsid w:val="00BC3C00"/>
    <w:rPr>
      <w:rFonts w:ascii="Calibri" w:eastAsia="Calibri" w:hAnsi="Calibri" w:cs="Arial"/>
      <w:sz w:val="20"/>
      <w:szCs w:val="20"/>
      <w:lang w:eastAsia="tr-TR"/>
    </w:rPr>
  </w:style>
  <w:style w:type="paragraph" w:styleId="stBilgi">
    <w:name w:val="header"/>
    <w:basedOn w:val="Normal"/>
    <w:link w:val="stBilgiChar"/>
    <w:uiPriority w:val="99"/>
    <w:semiHidden/>
    <w:unhideWhenUsed/>
    <w:rsid w:val="00BC3C00"/>
    <w:pPr>
      <w:tabs>
        <w:tab w:val="center" w:pos="4536"/>
        <w:tab w:val="right" w:pos="9072"/>
      </w:tabs>
    </w:pPr>
  </w:style>
  <w:style w:type="character" w:customStyle="1" w:styleId="stBilgiChar">
    <w:name w:val="Üst Bilgi Char"/>
    <w:basedOn w:val="VarsaylanParagrafYazTipi"/>
    <w:link w:val="stBilgi"/>
    <w:uiPriority w:val="99"/>
    <w:semiHidden/>
    <w:rsid w:val="00BC3C00"/>
    <w:rPr>
      <w:rFonts w:ascii="Calibri" w:eastAsia="Calibri" w:hAnsi="Calibri" w:cs="Arial"/>
      <w:sz w:val="20"/>
      <w:szCs w:val="20"/>
      <w:lang w:eastAsia="tr-TR"/>
    </w:rPr>
  </w:style>
  <w:style w:type="paragraph" w:styleId="AltBilgi">
    <w:name w:val="footer"/>
    <w:basedOn w:val="Normal"/>
    <w:link w:val="AltBilgiChar"/>
    <w:uiPriority w:val="99"/>
    <w:semiHidden/>
    <w:unhideWhenUsed/>
    <w:rsid w:val="00BC3C00"/>
    <w:pPr>
      <w:tabs>
        <w:tab w:val="center" w:pos="4536"/>
        <w:tab w:val="right" w:pos="9072"/>
      </w:tabs>
    </w:pPr>
  </w:style>
  <w:style w:type="character" w:customStyle="1" w:styleId="AltBilgiChar">
    <w:name w:val="Alt Bilgi Char"/>
    <w:basedOn w:val="VarsaylanParagrafYazTipi"/>
    <w:link w:val="AltBilgi"/>
    <w:uiPriority w:val="99"/>
    <w:semiHidden/>
    <w:rsid w:val="00BC3C00"/>
    <w:rPr>
      <w:rFonts w:ascii="Calibri" w:eastAsia="Calibri" w:hAnsi="Calibri" w:cs="Arial"/>
      <w:sz w:val="20"/>
      <w:szCs w:val="20"/>
      <w:lang w:eastAsia="tr-TR"/>
    </w:rPr>
  </w:style>
  <w:style w:type="paragraph" w:styleId="AklamaKonusu">
    <w:name w:val="annotation subject"/>
    <w:basedOn w:val="AklamaMetni"/>
    <w:next w:val="AklamaMetni"/>
    <w:link w:val="AklamaKonusuChar"/>
    <w:uiPriority w:val="99"/>
    <w:semiHidden/>
    <w:unhideWhenUsed/>
    <w:rsid w:val="00BC3C00"/>
    <w:rPr>
      <w:b/>
      <w:bCs/>
    </w:rPr>
  </w:style>
  <w:style w:type="character" w:customStyle="1" w:styleId="AklamaKonusuChar">
    <w:name w:val="Açıklama Konusu Char"/>
    <w:basedOn w:val="AklamaMetniChar"/>
    <w:link w:val="AklamaKonusu"/>
    <w:uiPriority w:val="99"/>
    <w:semiHidden/>
    <w:rsid w:val="00BC3C00"/>
    <w:rPr>
      <w:rFonts w:ascii="Calibri" w:eastAsia="Calibri" w:hAnsi="Calibri" w:cs="Arial"/>
      <w:b/>
      <w:bCs/>
      <w:sz w:val="20"/>
      <w:szCs w:val="20"/>
      <w:lang w:eastAsia="tr-TR"/>
    </w:rPr>
  </w:style>
  <w:style w:type="paragraph" w:styleId="BalonMetni">
    <w:name w:val="Balloon Text"/>
    <w:basedOn w:val="Normal"/>
    <w:link w:val="BalonMetniChar"/>
    <w:uiPriority w:val="99"/>
    <w:semiHidden/>
    <w:unhideWhenUsed/>
    <w:rsid w:val="00BC3C00"/>
    <w:rPr>
      <w:rFonts w:ascii="Tahoma" w:hAnsi="Tahoma" w:cs="Tahoma"/>
      <w:sz w:val="16"/>
      <w:szCs w:val="16"/>
    </w:rPr>
  </w:style>
  <w:style w:type="character" w:customStyle="1" w:styleId="BalonMetniChar">
    <w:name w:val="Balon Metni Char"/>
    <w:basedOn w:val="VarsaylanParagrafYazTipi"/>
    <w:link w:val="BalonMetni"/>
    <w:uiPriority w:val="99"/>
    <w:semiHidden/>
    <w:rsid w:val="00BC3C00"/>
    <w:rPr>
      <w:rFonts w:ascii="Tahoma" w:eastAsia="Calibri" w:hAnsi="Tahoma" w:cs="Tahoma"/>
      <w:sz w:val="16"/>
      <w:szCs w:val="16"/>
      <w:lang w:eastAsia="tr-TR"/>
    </w:rPr>
  </w:style>
  <w:style w:type="paragraph" w:styleId="ListeParagraf">
    <w:name w:val="List Paragraph"/>
    <w:basedOn w:val="Normal"/>
    <w:uiPriority w:val="34"/>
    <w:qFormat/>
    <w:rsid w:val="00BC3C00"/>
    <w:pPr>
      <w:ind w:left="720"/>
      <w:contextualSpacing/>
    </w:pPr>
  </w:style>
  <w:style w:type="paragraph" w:customStyle="1" w:styleId="Default">
    <w:name w:val="Default"/>
    <w:rsid w:val="00BC3C00"/>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BC3C0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56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946</Words>
  <Characters>5394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EfeBilkon</dc:creator>
  <cp:lastModifiedBy>DELL</cp:lastModifiedBy>
  <cp:revision>35</cp:revision>
  <cp:lastPrinted>2020-12-16T09:40:00Z</cp:lastPrinted>
  <dcterms:created xsi:type="dcterms:W3CDTF">2020-12-01T14:15:00Z</dcterms:created>
  <dcterms:modified xsi:type="dcterms:W3CDTF">2020-12-16T14:20:00Z</dcterms:modified>
</cp:coreProperties>
</file>