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ŞOFÖR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İdari Mali İşler Daire Başkanlığının gerekli tüm faaliyetlerinin etkenlik ve verimlilik ilkelerine ve mevzuata uygun olarak yürütülmesi amacıyla görev alanıyla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BİLGİSAYAR İŞLETMENİ ADNAN TAŞDİKEN 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Kurumdaki motorlu taşıtlardan sorumluluğunda bulunanları hizmet amaçları dahilinde verilen</w:t>
              <w:br/>
              <w:t xml:space="preserve">talimatlar doğrultusunda teknik ve trafik kurallarına uygun olarak kullanmak.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Taşıtların bakım, temizlik ve basit onarımını yaparak her an kullanıma hazır şekilde</w:t>
              <w:br/>
              <w:t xml:space="preserve">bulundurmak.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Amirince verilecek benzer görevleri yapmak.</w:t>
              <w:br/>
              <w:t xml:space="preserve"/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 Taşıtların yükleme ve boşaltılmasına nezaret etmek.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 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Faaliyetlerin gerçekleştirilmesi için gerekli araç ve gereci kullanabilmek. 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İmza yetkisine sahip olmak, 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Harcama yetkisini kullanmak. 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Emrindeki yönetici ve personele iş verme, yönlendirme, yaptıkları işleri kontrol etme, düzeltme,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gerektiğinde uyarma, bilgi ve rapor isteme yetkisine sahip olmak. 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Dr. Öğr. Üyesi Aytekin ŞENZEYBEK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Sistem Yöneticisi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ŞOFÖR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