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1CCC" w:rsidRPr="0008250D" w:rsidRDefault="00E81CCC">
      <w:pPr>
        <w:pStyle w:val="GvdeMetni"/>
        <w:rPr>
          <w:sz w:val="20"/>
          <w:lang w:val="tr-TR"/>
        </w:rPr>
      </w:pPr>
    </w:p>
    <w:p w:rsidR="00E81CCC" w:rsidRPr="0008250D" w:rsidRDefault="00E81CCC">
      <w:pPr>
        <w:pStyle w:val="GvdeMetni"/>
        <w:spacing w:before="8"/>
        <w:rPr>
          <w:sz w:val="21"/>
          <w:lang w:val="tr-TR"/>
        </w:rPr>
      </w:pPr>
    </w:p>
    <w:p w:rsidR="00E81CCC" w:rsidRPr="0008250D" w:rsidRDefault="00593894">
      <w:pPr>
        <w:pStyle w:val="GvdeMetni"/>
        <w:spacing w:before="69"/>
        <w:ind w:left="139" w:right="146"/>
        <w:jc w:val="both"/>
        <w:rPr>
          <w:lang w:val="tr-TR"/>
        </w:rPr>
      </w:pPr>
      <w:r w:rsidRPr="0008250D">
        <w:rPr>
          <w:b/>
          <w:lang w:val="tr-TR"/>
        </w:rPr>
        <w:t xml:space="preserve">Madde 1- </w:t>
      </w:r>
      <w:r w:rsidR="00711790" w:rsidRPr="0008250D">
        <w:rPr>
          <w:lang w:val="tr-TR"/>
        </w:rPr>
        <w:t>Mimarlık</w:t>
      </w:r>
      <w:r w:rsidRPr="0008250D">
        <w:rPr>
          <w:lang w:val="tr-TR"/>
        </w:rPr>
        <w:t xml:space="preserve"> Bölümü öğrencileri, eğitim-öğretim süresi içinde</w:t>
      </w:r>
      <w:r w:rsidR="0008250D" w:rsidRPr="0008250D">
        <w:rPr>
          <w:lang w:val="tr-TR"/>
        </w:rPr>
        <w:t xml:space="preserve"> </w:t>
      </w:r>
      <w:r w:rsidRPr="0008250D">
        <w:rPr>
          <w:lang w:val="tr-TR"/>
        </w:rPr>
        <w:t xml:space="preserve">mesleki görgü ve bilgilerini artırmak, ilgili kamu ve özel kurum veya kuruluşlardaki uygulama şekli ve yöntem farklılıklarını görmek, uygulama yaparak öğrenimi sırasında edindiği bilgileri geliştirmek amacıyla Necmettin Erbakan Üniversitesi Staj yönergesine uygun olarak </w:t>
      </w:r>
      <w:r w:rsidR="00157064" w:rsidRPr="0008250D">
        <w:rPr>
          <w:lang w:val="tr-TR"/>
        </w:rPr>
        <w:t>Mimarlık ile ilgili alanlar</w:t>
      </w:r>
      <w:r w:rsidRPr="0008250D">
        <w:rPr>
          <w:lang w:val="tr-TR"/>
        </w:rPr>
        <w:t>da staj yapmakla</w:t>
      </w:r>
      <w:r w:rsidRPr="0008250D">
        <w:rPr>
          <w:spacing w:val="-11"/>
          <w:lang w:val="tr-TR"/>
        </w:rPr>
        <w:t xml:space="preserve"> </w:t>
      </w:r>
      <w:r w:rsidRPr="0008250D">
        <w:rPr>
          <w:lang w:val="tr-TR"/>
        </w:rPr>
        <w:t>yükümlüdürler.</w:t>
      </w:r>
    </w:p>
    <w:p w:rsidR="00E81CCC" w:rsidRPr="0008250D" w:rsidRDefault="00E81CCC">
      <w:pPr>
        <w:pStyle w:val="GvdeMetni"/>
        <w:rPr>
          <w:lang w:val="tr-TR"/>
        </w:rPr>
      </w:pPr>
    </w:p>
    <w:p w:rsidR="00E81CCC" w:rsidRPr="0008250D" w:rsidRDefault="00593894">
      <w:pPr>
        <w:pStyle w:val="GvdeMetni"/>
        <w:ind w:left="139" w:right="147"/>
        <w:jc w:val="both"/>
        <w:rPr>
          <w:lang w:val="tr-TR"/>
        </w:rPr>
      </w:pPr>
      <w:r w:rsidRPr="0008250D">
        <w:rPr>
          <w:b/>
          <w:lang w:val="tr-TR"/>
        </w:rPr>
        <w:t xml:space="preserve">Madde 2- </w:t>
      </w:r>
      <w:r w:rsidRPr="0008250D">
        <w:rPr>
          <w:lang w:val="tr-TR"/>
        </w:rPr>
        <w:t>Öğrenciler 2</w:t>
      </w:r>
      <w:r w:rsidR="00157064" w:rsidRPr="0008250D">
        <w:rPr>
          <w:lang w:val="tr-TR"/>
        </w:rPr>
        <w:t>4</w:t>
      </w:r>
      <w:r w:rsidRPr="0008250D">
        <w:rPr>
          <w:lang w:val="tr-TR"/>
        </w:rPr>
        <w:t xml:space="preserve"> iş gü</w:t>
      </w:r>
      <w:r w:rsidR="00157064" w:rsidRPr="0008250D">
        <w:rPr>
          <w:lang w:val="tr-TR"/>
        </w:rPr>
        <w:t xml:space="preserve">nü </w:t>
      </w:r>
      <w:r w:rsidR="00362E4F" w:rsidRPr="0008250D">
        <w:rPr>
          <w:lang w:val="tr-TR"/>
        </w:rPr>
        <w:t>Teknik Seçmeli A</w:t>
      </w:r>
      <w:r w:rsidR="00665F95" w:rsidRPr="0008250D">
        <w:rPr>
          <w:lang w:val="tr-TR"/>
        </w:rPr>
        <w:t>- T.S.A</w:t>
      </w:r>
      <w:r w:rsidR="00362E4F" w:rsidRPr="0008250D">
        <w:rPr>
          <w:lang w:val="tr-TR"/>
        </w:rPr>
        <w:t xml:space="preserve"> (</w:t>
      </w:r>
      <w:r w:rsidR="00665F95" w:rsidRPr="0008250D">
        <w:rPr>
          <w:lang w:val="tr-TR"/>
        </w:rPr>
        <w:t>ş</w:t>
      </w:r>
      <w:r w:rsidR="00362E4F" w:rsidRPr="0008250D">
        <w:rPr>
          <w:lang w:val="tr-TR"/>
        </w:rPr>
        <w:t xml:space="preserve">antiye, </w:t>
      </w:r>
      <w:r w:rsidR="00665F95" w:rsidRPr="0008250D">
        <w:rPr>
          <w:lang w:val="tr-TR"/>
        </w:rPr>
        <w:t>restorasy</w:t>
      </w:r>
      <w:r w:rsidR="00362E4F" w:rsidRPr="0008250D">
        <w:rPr>
          <w:lang w:val="tr-TR"/>
        </w:rPr>
        <w:t>on,</w:t>
      </w:r>
      <w:r w:rsidR="00665F95" w:rsidRPr="0008250D">
        <w:rPr>
          <w:lang w:val="tr-TR"/>
        </w:rPr>
        <w:t xml:space="preserve"> arkeolojik</w:t>
      </w:r>
      <w:r w:rsidR="00362E4F" w:rsidRPr="0008250D">
        <w:rPr>
          <w:lang w:val="tr-TR"/>
        </w:rPr>
        <w:t xml:space="preserve"> </w:t>
      </w:r>
      <w:r w:rsidR="00665F95" w:rsidRPr="0008250D">
        <w:rPr>
          <w:lang w:val="tr-TR"/>
        </w:rPr>
        <w:t xml:space="preserve">kazı, uygulamalı workshop) dersi için yapılacak staj </w:t>
      </w:r>
      <w:r w:rsidRPr="0008250D">
        <w:rPr>
          <w:lang w:val="tr-TR"/>
        </w:rPr>
        <w:t>ve 2</w:t>
      </w:r>
      <w:r w:rsidR="00157064" w:rsidRPr="0008250D">
        <w:rPr>
          <w:lang w:val="tr-TR"/>
        </w:rPr>
        <w:t>4</w:t>
      </w:r>
      <w:r w:rsidRPr="0008250D">
        <w:rPr>
          <w:lang w:val="tr-TR"/>
        </w:rPr>
        <w:t xml:space="preserve"> iş günü </w:t>
      </w:r>
      <w:r w:rsidR="00665F95" w:rsidRPr="0008250D">
        <w:rPr>
          <w:lang w:val="tr-TR"/>
        </w:rPr>
        <w:t>Teknik Seçmeli B –T.S.B (b</w:t>
      </w:r>
      <w:r w:rsidRPr="0008250D">
        <w:rPr>
          <w:lang w:val="tr-TR"/>
        </w:rPr>
        <w:t>üro</w:t>
      </w:r>
      <w:r w:rsidR="00665F95" w:rsidRPr="0008250D">
        <w:rPr>
          <w:lang w:val="tr-TR"/>
        </w:rPr>
        <w:t>, uygulamalı workshop, restorasyon)</w:t>
      </w:r>
      <w:r w:rsidRPr="0008250D">
        <w:rPr>
          <w:lang w:val="tr-TR"/>
        </w:rPr>
        <w:t xml:space="preserve"> </w:t>
      </w:r>
      <w:r w:rsidR="00665F95" w:rsidRPr="0008250D">
        <w:rPr>
          <w:lang w:val="tr-TR"/>
        </w:rPr>
        <w:t xml:space="preserve">dersi için yapılacak staj </w:t>
      </w:r>
      <w:r w:rsidRPr="0008250D">
        <w:rPr>
          <w:lang w:val="tr-TR"/>
        </w:rPr>
        <w:t xml:space="preserve">olmak üzere toplam </w:t>
      </w:r>
      <w:r w:rsidR="00157064" w:rsidRPr="0008250D">
        <w:rPr>
          <w:lang w:val="tr-TR"/>
        </w:rPr>
        <w:t>48</w:t>
      </w:r>
      <w:r w:rsidRPr="0008250D">
        <w:rPr>
          <w:lang w:val="tr-TR"/>
        </w:rPr>
        <w:t xml:space="preserve"> iş günü staj yapmak zorundadırlar. Mezun olabilmek için stajın tamamlanmış olması</w:t>
      </w:r>
      <w:r w:rsidRPr="0008250D">
        <w:rPr>
          <w:spacing w:val="-9"/>
          <w:lang w:val="tr-TR"/>
        </w:rPr>
        <w:t xml:space="preserve"> </w:t>
      </w:r>
      <w:r w:rsidRPr="0008250D">
        <w:rPr>
          <w:lang w:val="tr-TR"/>
        </w:rPr>
        <w:t>zorunludur.</w:t>
      </w:r>
    </w:p>
    <w:p w:rsidR="00E81CCC" w:rsidRPr="0008250D" w:rsidRDefault="00E81CCC">
      <w:pPr>
        <w:pStyle w:val="GvdeMetni"/>
        <w:rPr>
          <w:lang w:val="tr-TR"/>
        </w:rPr>
      </w:pPr>
    </w:p>
    <w:p w:rsidR="00E81CCC" w:rsidRPr="0008250D" w:rsidRDefault="00593894">
      <w:pPr>
        <w:pStyle w:val="GvdeMetni"/>
        <w:ind w:left="139" w:right="148"/>
        <w:jc w:val="both"/>
        <w:rPr>
          <w:lang w:val="tr-TR"/>
        </w:rPr>
      </w:pPr>
      <w:r w:rsidRPr="0008250D">
        <w:rPr>
          <w:b/>
          <w:lang w:val="tr-TR"/>
        </w:rPr>
        <w:t xml:space="preserve">Madde 3- </w:t>
      </w:r>
      <w:r w:rsidRPr="0008250D">
        <w:rPr>
          <w:lang w:val="tr-TR"/>
        </w:rPr>
        <w:t xml:space="preserve">Öğrencilerin </w:t>
      </w:r>
      <w:r w:rsidR="00665F95" w:rsidRPr="0008250D">
        <w:rPr>
          <w:lang w:val="tr-TR"/>
        </w:rPr>
        <w:t>T.S.A</w:t>
      </w:r>
      <w:r w:rsidRPr="0008250D">
        <w:rPr>
          <w:lang w:val="tr-TR"/>
        </w:rPr>
        <w:t xml:space="preserve"> stajı yapabilmek için 4. yarıyıl derslerini, </w:t>
      </w:r>
      <w:r w:rsidR="00665F95" w:rsidRPr="0008250D">
        <w:rPr>
          <w:lang w:val="tr-TR"/>
        </w:rPr>
        <w:t>T.S.B.</w:t>
      </w:r>
      <w:r w:rsidRPr="0008250D">
        <w:rPr>
          <w:lang w:val="tr-TR"/>
        </w:rPr>
        <w:t xml:space="preserve"> stajı yapabilmek için 6. yarıyıl derslerini almış olmaları gerekmektedir.</w:t>
      </w:r>
    </w:p>
    <w:p w:rsidR="00E81CCC" w:rsidRPr="0008250D" w:rsidRDefault="00E81CCC">
      <w:pPr>
        <w:pStyle w:val="GvdeMetni"/>
        <w:rPr>
          <w:lang w:val="tr-TR"/>
        </w:rPr>
      </w:pPr>
    </w:p>
    <w:p w:rsidR="00E81CCC" w:rsidRPr="0008250D" w:rsidRDefault="00593894">
      <w:pPr>
        <w:pStyle w:val="GvdeMetni"/>
        <w:ind w:left="139" w:right="148"/>
        <w:jc w:val="both"/>
        <w:rPr>
          <w:lang w:val="tr-TR"/>
        </w:rPr>
      </w:pPr>
      <w:r w:rsidRPr="0008250D">
        <w:rPr>
          <w:b/>
          <w:lang w:val="tr-TR"/>
        </w:rPr>
        <w:t xml:space="preserve">Madde 4- </w:t>
      </w:r>
      <w:r w:rsidRPr="0008250D">
        <w:rPr>
          <w:lang w:val="tr-TR"/>
        </w:rPr>
        <w:t xml:space="preserve">Bölümdeki öğrenci staj işleri, Bölüm Başkanı’nın belirlediği “Bölüm Staj Komisyonu” tarafından yürütülür. Staj Komisyonu bir başkan ve </w:t>
      </w:r>
      <w:r w:rsidR="00157064" w:rsidRPr="0008250D">
        <w:rPr>
          <w:lang w:val="tr-TR"/>
        </w:rPr>
        <w:t>4</w:t>
      </w:r>
      <w:r w:rsidRPr="0008250D">
        <w:rPr>
          <w:lang w:val="tr-TR"/>
        </w:rPr>
        <w:t xml:space="preserve"> yardımcıdan oluşur.</w:t>
      </w:r>
    </w:p>
    <w:p w:rsidR="00E81CCC" w:rsidRPr="0008250D" w:rsidRDefault="00E81CCC">
      <w:pPr>
        <w:pStyle w:val="GvdeMetni"/>
        <w:rPr>
          <w:lang w:val="tr-TR"/>
        </w:rPr>
      </w:pPr>
    </w:p>
    <w:p w:rsidR="00E81CCC" w:rsidRPr="0008250D" w:rsidRDefault="00593894">
      <w:pPr>
        <w:pStyle w:val="GvdeMetni"/>
        <w:ind w:left="139" w:right="146"/>
        <w:jc w:val="both"/>
        <w:rPr>
          <w:lang w:val="tr-TR"/>
        </w:rPr>
      </w:pPr>
      <w:r w:rsidRPr="0008250D">
        <w:rPr>
          <w:b/>
          <w:lang w:val="tr-TR"/>
        </w:rPr>
        <w:t xml:space="preserve">Madde 5- </w:t>
      </w:r>
      <w:r w:rsidRPr="0008250D">
        <w:rPr>
          <w:lang w:val="tr-TR"/>
        </w:rPr>
        <w:t>Her yıl staj yapacak öğrencilere</w:t>
      </w:r>
      <w:r w:rsidR="00157064" w:rsidRPr="0008250D">
        <w:rPr>
          <w:lang w:val="tr-TR"/>
        </w:rPr>
        <w:t xml:space="preserve"> gerekli belgeler</w:t>
      </w:r>
      <w:r w:rsidR="00665F95" w:rsidRPr="0008250D">
        <w:rPr>
          <w:lang w:val="tr-TR"/>
        </w:rPr>
        <w:t xml:space="preserve"> bölüm ilan panosunda veya</w:t>
      </w:r>
      <w:r w:rsidR="00157064" w:rsidRPr="0008250D">
        <w:rPr>
          <w:lang w:val="tr-TR"/>
        </w:rPr>
        <w:t xml:space="preserve"> bölüm </w:t>
      </w:r>
      <w:r w:rsidR="00665F95" w:rsidRPr="0008250D">
        <w:rPr>
          <w:lang w:val="tr-TR"/>
        </w:rPr>
        <w:t>WEB s</w:t>
      </w:r>
      <w:r w:rsidR="000A235B">
        <w:rPr>
          <w:lang w:val="tr-TR"/>
        </w:rPr>
        <w:t>a</w:t>
      </w:r>
      <w:r w:rsidR="00665F95" w:rsidRPr="0008250D">
        <w:rPr>
          <w:lang w:val="tr-TR"/>
        </w:rPr>
        <w:t>yfasında</w:t>
      </w:r>
      <w:r w:rsidR="00157064" w:rsidRPr="0008250D">
        <w:rPr>
          <w:lang w:val="tr-TR"/>
        </w:rPr>
        <w:t xml:space="preserve"> ilan edilir ve öğrencilerden </w:t>
      </w:r>
      <w:r w:rsidRPr="0008250D">
        <w:rPr>
          <w:lang w:val="tr-TR"/>
        </w:rPr>
        <w:t>staj yer</w:t>
      </w:r>
      <w:r w:rsidR="00157064" w:rsidRPr="0008250D">
        <w:rPr>
          <w:lang w:val="tr-TR"/>
        </w:rPr>
        <w:t>lerine başvurmaları istenir.</w:t>
      </w:r>
    </w:p>
    <w:p w:rsidR="00E81CCC" w:rsidRPr="0008250D" w:rsidRDefault="00E81CCC">
      <w:pPr>
        <w:pStyle w:val="GvdeMetni"/>
        <w:rPr>
          <w:lang w:val="tr-TR"/>
        </w:rPr>
      </w:pPr>
    </w:p>
    <w:p w:rsidR="00E81CCC" w:rsidRPr="0008250D" w:rsidRDefault="00593894">
      <w:pPr>
        <w:pStyle w:val="GvdeMetni"/>
        <w:ind w:left="139" w:right="147"/>
        <w:jc w:val="both"/>
        <w:rPr>
          <w:lang w:val="tr-TR"/>
        </w:rPr>
      </w:pPr>
      <w:r w:rsidRPr="0008250D">
        <w:rPr>
          <w:b/>
          <w:lang w:val="tr-TR"/>
        </w:rPr>
        <w:t xml:space="preserve">Madde 6- </w:t>
      </w:r>
      <w:r w:rsidRPr="0008250D">
        <w:rPr>
          <w:lang w:val="tr-TR"/>
        </w:rPr>
        <w:t xml:space="preserve">Öğrencilerin resmi veya özel iş yerlerine başvurarak, ilgili iş yerlerinden aldıkları staj kabul yazılarını </w:t>
      </w:r>
      <w:r w:rsidR="000A235B" w:rsidRPr="000A235B">
        <w:rPr>
          <w:color w:val="C00000"/>
          <w:u w:val="single"/>
          <w:lang w:val="tr-TR"/>
        </w:rPr>
        <w:t>(Staj Formu 1</w:t>
      </w:r>
      <w:r w:rsidR="000A235B">
        <w:rPr>
          <w:color w:val="C00000"/>
          <w:u w:val="single"/>
          <w:lang w:val="tr-TR"/>
        </w:rPr>
        <w:t>, Staj Formu 2</w:t>
      </w:r>
      <w:r w:rsidR="000A235B" w:rsidRPr="000A235B">
        <w:rPr>
          <w:color w:val="C00000"/>
          <w:u w:val="single"/>
          <w:lang w:val="tr-TR"/>
        </w:rPr>
        <w:t>)</w:t>
      </w:r>
      <w:r w:rsidR="000A235B" w:rsidRPr="000A235B">
        <w:rPr>
          <w:color w:val="C00000"/>
          <w:lang w:val="tr-TR"/>
        </w:rPr>
        <w:t xml:space="preserve"> </w:t>
      </w:r>
      <w:r w:rsidRPr="0008250D">
        <w:rPr>
          <w:lang w:val="tr-TR"/>
        </w:rPr>
        <w:t>Bölüm Staj Komisyonu’na onaylatmaları gerekmektedir. Staj için yeterli görülmeyen yerlerle ilgili başvurular staj komisyonunca reddedilebilir.</w:t>
      </w:r>
    </w:p>
    <w:p w:rsidR="00E81CCC" w:rsidRPr="0008250D" w:rsidRDefault="00E81CCC">
      <w:pPr>
        <w:pStyle w:val="GvdeMetni"/>
        <w:rPr>
          <w:lang w:val="tr-TR"/>
        </w:rPr>
      </w:pPr>
    </w:p>
    <w:p w:rsidR="00E81CCC" w:rsidRPr="0008250D" w:rsidRDefault="00EF6A6B">
      <w:pPr>
        <w:pStyle w:val="GvdeMetni"/>
        <w:ind w:left="139" w:right="146"/>
        <w:jc w:val="both"/>
        <w:rPr>
          <w:lang w:val="tr-TR"/>
        </w:rPr>
      </w:pPr>
      <w:r w:rsidRPr="0008250D">
        <w:rPr>
          <w:b/>
          <w:lang w:val="tr-TR"/>
        </w:rPr>
        <w:t>Madde 7</w:t>
      </w:r>
      <w:r w:rsidR="00593894" w:rsidRPr="0008250D">
        <w:rPr>
          <w:b/>
          <w:lang w:val="tr-TR"/>
        </w:rPr>
        <w:t>-</w:t>
      </w:r>
      <w:r w:rsidR="000A235B">
        <w:rPr>
          <w:b/>
          <w:lang w:val="tr-TR"/>
        </w:rPr>
        <w:t xml:space="preserve"> </w:t>
      </w:r>
      <w:r w:rsidR="00593894" w:rsidRPr="0008250D">
        <w:rPr>
          <w:lang w:val="tr-TR"/>
        </w:rPr>
        <w:t xml:space="preserve">Bölüm Staj Komisyonu tarafından kabul edilen staj kabul yazıları komisyon tarafından kayıt altına alındıktan sonra </w:t>
      </w:r>
      <w:r w:rsidR="00157064" w:rsidRPr="0008250D">
        <w:rPr>
          <w:lang w:val="tr-TR"/>
        </w:rPr>
        <w:t>Mimarlık</w:t>
      </w:r>
      <w:r w:rsidR="00593894" w:rsidRPr="0008250D">
        <w:rPr>
          <w:lang w:val="tr-TR"/>
        </w:rPr>
        <w:t xml:space="preserve"> Bölüm Sekreterliği’ne iletilir. </w:t>
      </w:r>
      <w:r w:rsidR="00665F95" w:rsidRPr="0008250D">
        <w:rPr>
          <w:lang w:val="tr-TR"/>
        </w:rPr>
        <w:t xml:space="preserve">Bölüm WEB sayfasında yer alan </w:t>
      </w:r>
      <w:r w:rsidR="00593894" w:rsidRPr="0008250D">
        <w:rPr>
          <w:lang w:val="tr-TR"/>
        </w:rPr>
        <w:t>staj sicil fişi</w:t>
      </w:r>
      <w:r w:rsidR="00665F95" w:rsidRPr="0008250D">
        <w:rPr>
          <w:lang w:val="tr-TR"/>
        </w:rPr>
        <w:t xml:space="preserve"> </w:t>
      </w:r>
      <w:r w:rsidR="00C3349C" w:rsidRPr="00C3349C">
        <w:rPr>
          <w:color w:val="FF0000"/>
          <w:lang w:val="tr-TR"/>
        </w:rPr>
        <w:t>(</w:t>
      </w:r>
      <w:r w:rsidR="00B1781B" w:rsidRPr="00C3349C">
        <w:rPr>
          <w:color w:val="FF0000"/>
          <w:u w:val="single"/>
          <w:lang w:val="tr-TR"/>
        </w:rPr>
        <w:t>Staj Formu 4</w:t>
      </w:r>
      <w:r w:rsidR="00B1781B" w:rsidRPr="00C3349C">
        <w:rPr>
          <w:color w:val="FF0000"/>
          <w:lang w:val="tr-TR"/>
        </w:rPr>
        <w:t>)</w:t>
      </w:r>
      <w:r w:rsidR="00C3349C" w:rsidRPr="00C3349C">
        <w:rPr>
          <w:color w:val="FF0000"/>
          <w:lang w:val="tr-TR"/>
        </w:rPr>
        <w:t xml:space="preserve"> </w:t>
      </w:r>
      <w:r w:rsidR="00665F95" w:rsidRPr="0008250D">
        <w:rPr>
          <w:lang w:val="tr-TR"/>
        </w:rPr>
        <w:t>öğrenciler tarafından</w:t>
      </w:r>
      <w:r w:rsidR="00593894" w:rsidRPr="0008250D">
        <w:rPr>
          <w:lang w:val="tr-TR"/>
        </w:rPr>
        <w:t xml:space="preserve"> hazırlanarak </w:t>
      </w:r>
      <w:r w:rsidR="00157064" w:rsidRPr="0008250D">
        <w:rPr>
          <w:lang w:val="tr-TR"/>
        </w:rPr>
        <w:t>Staj Komisyonunun</w:t>
      </w:r>
      <w:r w:rsidR="00593894" w:rsidRPr="0008250D">
        <w:rPr>
          <w:lang w:val="tr-TR"/>
        </w:rPr>
        <w:t xml:space="preserve"> imzası ve bir üst yazı</w:t>
      </w:r>
      <w:r w:rsidR="00665F95" w:rsidRPr="0008250D">
        <w:rPr>
          <w:lang w:val="tr-TR"/>
        </w:rPr>
        <w:t xml:space="preserve"> (firma tarafından talep edilirse</w:t>
      </w:r>
      <w:r w:rsidR="000A235B">
        <w:rPr>
          <w:lang w:val="tr-TR"/>
        </w:rPr>
        <w:t xml:space="preserve"> </w:t>
      </w:r>
      <w:r w:rsidR="000A235B" w:rsidRPr="000A235B">
        <w:rPr>
          <w:color w:val="C00000"/>
          <w:u w:val="single"/>
          <w:lang w:val="tr-TR"/>
        </w:rPr>
        <w:t>Staj Formu 3</w:t>
      </w:r>
      <w:r w:rsidR="00665F95" w:rsidRPr="0008250D">
        <w:rPr>
          <w:lang w:val="tr-TR"/>
        </w:rPr>
        <w:t>)</w:t>
      </w:r>
      <w:r w:rsidR="00593894" w:rsidRPr="0008250D">
        <w:rPr>
          <w:lang w:val="tr-TR"/>
        </w:rPr>
        <w:t xml:space="preserve"> ile staj yapılacak iş yerlerine öğrenci vasıtasıyla gönderilir. Öğrenci staj yapacağı yerde amiri olacağı kimseye resimli Staj Sicil </w:t>
      </w:r>
      <w:proofErr w:type="spellStart"/>
      <w:r w:rsidR="00593894" w:rsidRPr="0008250D">
        <w:rPr>
          <w:lang w:val="tr-TR"/>
        </w:rPr>
        <w:t>Fişi’ni</w:t>
      </w:r>
      <w:proofErr w:type="spellEnd"/>
      <w:r w:rsidR="00593894" w:rsidRPr="0008250D">
        <w:rPr>
          <w:lang w:val="tr-TR"/>
        </w:rPr>
        <w:t xml:space="preserve"> </w:t>
      </w:r>
      <w:r w:rsidR="000A235B" w:rsidRPr="00C3349C">
        <w:rPr>
          <w:color w:val="FF0000"/>
          <w:lang w:val="tr-TR"/>
        </w:rPr>
        <w:t>(</w:t>
      </w:r>
      <w:r w:rsidR="000A235B" w:rsidRPr="00C3349C">
        <w:rPr>
          <w:color w:val="FF0000"/>
          <w:u w:val="single"/>
          <w:lang w:val="tr-TR"/>
        </w:rPr>
        <w:t>Staj Formu 4</w:t>
      </w:r>
      <w:r w:rsidR="000A235B" w:rsidRPr="00C3349C">
        <w:rPr>
          <w:color w:val="FF0000"/>
          <w:lang w:val="tr-TR"/>
        </w:rPr>
        <w:t>)</w:t>
      </w:r>
      <w:r w:rsidR="00B1781B" w:rsidRPr="00C3349C">
        <w:rPr>
          <w:color w:val="FF0000"/>
          <w:lang w:val="tr-TR"/>
        </w:rPr>
        <w:t xml:space="preserve"> </w:t>
      </w:r>
      <w:r w:rsidR="00593894" w:rsidRPr="0008250D">
        <w:rPr>
          <w:lang w:val="tr-TR"/>
        </w:rPr>
        <w:t>ve istenen diğer belgeleri staja başladığı gün teslim eder.</w:t>
      </w:r>
    </w:p>
    <w:p w:rsidR="00E81CCC" w:rsidRPr="0008250D" w:rsidRDefault="00E81CCC">
      <w:pPr>
        <w:pStyle w:val="GvdeMetni"/>
        <w:rPr>
          <w:lang w:val="tr-TR"/>
        </w:rPr>
      </w:pPr>
    </w:p>
    <w:p w:rsidR="00E81CCC" w:rsidRDefault="00593894">
      <w:pPr>
        <w:pStyle w:val="GvdeMetni"/>
        <w:ind w:left="139" w:right="360"/>
        <w:rPr>
          <w:lang w:val="tr-TR"/>
        </w:rPr>
      </w:pPr>
      <w:r w:rsidRPr="0008250D">
        <w:rPr>
          <w:b/>
          <w:lang w:val="tr-TR"/>
        </w:rPr>
        <w:t xml:space="preserve">Madde </w:t>
      </w:r>
      <w:r w:rsidR="00EF6A6B" w:rsidRPr="0008250D">
        <w:rPr>
          <w:b/>
          <w:lang w:val="tr-TR"/>
        </w:rPr>
        <w:t>8-</w:t>
      </w:r>
      <w:r w:rsidRPr="0008250D">
        <w:rPr>
          <w:b/>
          <w:lang w:val="tr-TR"/>
        </w:rPr>
        <w:t xml:space="preserve"> </w:t>
      </w:r>
      <w:r w:rsidRPr="0008250D">
        <w:rPr>
          <w:lang w:val="tr-TR"/>
        </w:rPr>
        <w:t>Öğrenci, çalıştığı iş yerinin yasal ve idari kurallarına o iş yerinin çalışanları gibi aynen uymak zorundadır.</w:t>
      </w:r>
    </w:p>
    <w:p w:rsidR="00D859E1" w:rsidRDefault="00D859E1">
      <w:pPr>
        <w:pStyle w:val="GvdeMetni"/>
        <w:ind w:left="139" w:right="360"/>
        <w:rPr>
          <w:lang w:val="tr-TR"/>
        </w:rPr>
      </w:pPr>
    </w:p>
    <w:p w:rsidR="00D859E1" w:rsidRPr="0008250D" w:rsidRDefault="00D859E1" w:rsidP="00D859E1">
      <w:pPr>
        <w:pStyle w:val="GvdeMetni"/>
        <w:ind w:left="139" w:right="148"/>
        <w:jc w:val="both"/>
        <w:rPr>
          <w:lang w:val="tr-TR"/>
        </w:rPr>
      </w:pPr>
      <w:r w:rsidRPr="0008250D">
        <w:rPr>
          <w:b/>
          <w:lang w:val="tr-TR"/>
        </w:rPr>
        <w:t xml:space="preserve">Madde </w:t>
      </w:r>
      <w:r w:rsidR="00640B20">
        <w:rPr>
          <w:b/>
          <w:lang w:val="tr-TR"/>
        </w:rPr>
        <w:t>9</w:t>
      </w:r>
      <w:r w:rsidRPr="0008250D">
        <w:rPr>
          <w:b/>
          <w:lang w:val="tr-TR"/>
        </w:rPr>
        <w:t xml:space="preserve">- </w:t>
      </w:r>
      <w:r w:rsidRPr="0008250D">
        <w:rPr>
          <w:lang w:val="tr-TR"/>
        </w:rPr>
        <w:t xml:space="preserve">Öğrenci, staj yerlerinde, o kurum veya </w:t>
      </w:r>
      <w:r w:rsidRPr="000D4A48">
        <w:rPr>
          <w:lang w:val="tr-TR"/>
        </w:rPr>
        <w:t xml:space="preserve">kuruluşun </w:t>
      </w:r>
      <w:r w:rsidRPr="00A91529">
        <w:rPr>
          <w:u w:val="single"/>
          <w:lang w:val="tr-TR"/>
        </w:rPr>
        <w:t xml:space="preserve">Mimarlık </w:t>
      </w:r>
      <w:r w:rsidRPr="00640B20">
        <w:rPr>
          <w:lang w:val="tr-TR"/>
        </w:rPr>
        <w:t>diplomasına sahip bir elemanı tarafından yönetilir</w:t>
      </w:r>
      <w:r w:rsidR="00A91529" w:rsidRPr="00640B20">
        <w:rPr>
          <w:lang w:val="tr-TR"/>
        </w:rPr>
        <w:t xml:space="preserve"> ve </w:t>
      </w:r>
      <w:r w:rsidR="00A91529" w:rsidRPr="00A91529">
        <w:rPr>
          <w:u w:val="single"/>
          <w:lang w:val="tr-TR"/>
        </w:rPr>
        <w:t xml:space="preserve">aynı kişi </w:t>
      </w:r>
      <w:r w:rsidR="00A91529" w:rsidRPr="00640B20">
        <w:rPr>
          <w:lang w:val="tr-TR"/>
        </w:rPr>
        <w:t>tarafından staj defteri imzalanır.</w:t>
      </w:r>
      <w:r w:rsidR="000D4A48" w:rsidRPr="00640B20">
        <w:rPr>
          <w:lang w:val="tr-TR"/>
        </w:rPr>
        <w:t xml:space="preserve"> </w:t>
      </w:r>
      <w:r w:rsidR="000D4A48">
        <w:rPr>
          <w:u w:val="single"/>
          <w:lang w:val="tr-TR"/>
        </w:rPr>
        <w:t xml:space="preserve">Staj defterinin her sayfası imzalanacak olup, </w:t>
      </w:r>
      <w:r w:rsidR="002D2F00">
        <w:rPr>
          <w:u w:val="single"/>
          <w:lang w:val="tr-TR"/>
        </w:rPr>
        <w:t xml:space="preserve">imzalayacak olan </w:t>
      </w:r>
      <w:r w:rsidR="000D4A48">
        <w:rPr>
          <w:u w:val="single"/>
          <w:lang w:val="tr-TR"/>
        </w:rPr>
        <w:t xml:space="preserve">mimarın oda sicil numarası </w:t>
      </w:r>
      <w:r w:rsidR="000D4A48" w:rsidRPr="000D4A48">
        <w:rPr>
          <w:u w:val="single"/>
          <w:lang w:val="tr-TR"/>
        </w:rPr>
        <w:t xml:space="preserve">her </w:t>
      </w:r>
      <w:r w:rsidR="00C3349C">
        <w:rPr>
          <w:u w:val="single"/>
          <w:lang w:val="tr-TR"/>
        </w:rPr>
        <w:t>sayfa</w:t>
      </w:r>
      <w:r w:rsidR="002D2F00">
        <w:rPr>
          <w:u w:val="single"/>
          <w:lang w:val="tr-TR"/>
        </w:rPr>
        <w:t>da bulunacaktır.</w:t>
      </w:r>
    </w:p>
    <w:p w:rsidR="00E81CCC" w:rsidRPr="0008250D" w:rsidRDefault="00E81CCC">
      <w:pPr>
        <w:pStyle w:val="GvdeMetni"/>
        <w:rPr>
          <w:lang w:val="tr-TR"/>
        </w:rPr>
      </w:pPr>
    </w:p>
    <w:p w:rsidR="00B1781B" w:rsidRDefault="00593894" w:rsidP="000D4A48">
      <w:pPr>
        <w:pStyle w:val="GvdeMetni"/>
        <w:ind w:left="139" w:right="148"/>
        <w:jc w:val="both"/>
        <w:rPr>
          <w:lang w:val="tr-TR"/>
        </w:rPr>
      </w:pPr>
      <w:r w:rsidRPr="0008250D">
        <w:rPr>
          <w:b/>
          <w:lang w:val="tr-TR"/>
        </w:rPr>
        <w:t xml:space="preserve">Madde </w:t>
      </w:r>
      <w:r w:rsidR="00640B20">
        <w:rPr>
          <w:b/>
          <w:lang w:val="tr-TR"/>
        </w:rPr>
        <w:t>10</w:t>
      </w:r>
      <w:r w:rsidRPr="0008250D">
        <w:rPr>
          <w:b/>
          <w:lang w:val="tr-TR"/>
        </w:rPr>
        <w:t xml:space="preserve">- </w:t>
      </w:r>
      <w:r w:rsidRPr="0008250D">
        <w:rPr>
          <w:lang w:val="tr-TR"/>
        </w:rPr>
        <w:t xml:space="preserve">Staj yapan öğrencilerin yaz staj raporlarını </w:t>
      </w:r>
      <w:r w:rsidR="00EF6A6B" w:rsidRPr="0008250D">
        <w:rPr>
          <w:lang w:val="tr-TR"/>
        </w:rPr>
        <w:t>Mimarlık Staj Komisyonu</w:t>
      </w:r>
      <w:r w:rsidRPr="0008250D">
        <w:rPr>
          <w:lang w:val="tr-TR"/>
        </w:rPr>
        <w:t xml:space="preserve"> tarafından belirlenen yazım kurallarına göre doldurmaları gerekir.</w:t>
      </w:r>
      <w:r w:rsidR="00362E4F" w:rsidRPr="0008250D">
        <w:rPr>
          <w:lang w:val="tr-TR"/>
        </w:rPr>
        <w:t xml:space="preserve"> </w:t>
      </w:r>
      <w:r w:rsidR="00665F95" w:rsidRPr="0008250D">
        <w:rPr>
          <w:u w:val="single"/>
          <w:lang w:val="tr-TR"/>
        </w:rPr>
        <w:t>Raporlarda</w:t>
      </w:r>
      <w:r w:rsidR="00362E4F" w:rsidRPr="0008250D">
        <w:rPr>
          <w:u w:val="single"/>
          <w:lang w:val="tr-TR"/>
        </w:rPr>
        <w:t xml:space="preserve"> bahsedilen işler her gün için görsellerle desteklenmeli</w:t>
      </w:r>
      <w:r w:rsidR="00665F95" w:rsidRPr="0008250D">
        <w:rPr>
          <w:u w:val="single"/>
          <w:lang w:val="tr-TR"/>
        </w:rPr>
        <w:t>dir</w:t>
      </w:r>
      <w:r w:rsidR="00362E4F" w:rsidRPr="0008250D">
        <w:rPr>
          <w:lang w:val="tr-TR"/>
        </w:rPr>
        <w:t>.</w:t>
      </w:r>
      <w:r w:rsidR="00665F95" w:rsidRPr="0008250D">
        <w:rPr>
          <w:lang w:val="tr-TR"/>
        </w:rPr>
        <w:t xml:space="preserve"> T.S.B stajı yapan öğrencilerin staj süresince çalıştıkları projeleri di</w:t>
      </w:r>
      <w:r w:rsidR="00B1781B">
        <w:rPr>
          <w:lang w:val="tr-TR"/>
        </w:rPr>
        <w:t>j</w:t>
      </w:r>
      <w:r w:rsidR="00665F95" w:rsidRPr="0008250D">
        <w:rPr>
          <w:lang w:val="tr-TR"/>
        </w:rPr>
        <w:t>ital olarak teslim etmeleri zorunludur. Staj defterleri d</w:t>
      </w:r>
      <w:r w:rsidR="00362E4F" w:rsidRPr="0008250D">
        <w:rPr>
          <w:lang w:val="tr-TR"/>
        </w:rPr>
        <w:t>i</w:t>
      </w:r>
      <w:r w:rsidR="00B1781B">
        <w:rPr>
          <w:lang w:val="tr-TR"/>
        </w:rPr>
        <w:t>j</w:t>
      </w:r>
      <w:r w:rsidR="00362E4F" w:rsidRPr="0008250D">
        <w:rPr>
          <w:lang w:val="tr-TR"/>
        </w:rPr>
        <w:t>ital ortamda ya</w:t>
      </w:r>
      <w:r w:rsidR="00B1781B">
        <w:rPr>
          <w:lang w:val="tr-TR"/>
        </w:rPr>
        <w:t xml:space="preserve"> </w:t>
      </w:r>
      <w:r w:rsidR="00665F95" w:rsidRPr="0008250D">
        <w:rPr>
          <w:lang w:val="tr-TR"/>
        </w:rPr>
        <w:t>da el yazısı ile doldurulabilir.</w:t>
      </w:r>
    </w:p>
    <w:p w:rsidR="00E81CCC" w:rsidRDefault="00E81CCC">
      <w:pPr>
        <w:pStyle w:val="GvdeMetni"/>
        <w:rPr>
          <w:lang w:val="tr-TR"/>
        </w:rPr>
      </w:pPr>
    </w:p>
    <w:p w:rsidR="00640B20" w:rsidRDefault="00640B20">
      <w:pPr>
        <w:pStyle w:val="GvdeMetni"/>
        <w:rPr>
          <w:lang w:val="tr-TR"/>
        </w:rPr>
      </w:pPr>
    </w:p>
    <w:p w:rsidR="00640B20" w:rsidRDefault="00640B20">
      <w:pPr>
        <w:pStyle w:val="GvdeMetni"/>
        <w:rPr>
          <w:lang w:val="tr-TR"/>
        </w:rPr>
      </w:pPr>
    </w:p>
    <w:p w:rsidR="00640B20" w:rsidRPr="0008250D" w:rsidRDefault="00640B20">
      <w:pPr>
        <w:pStyle w:val="GvdeMetni"/>
        <w:rPr>
          <w:lang w:val="tr-TR"/>
        </w:rPr>
      </w:pPr>
    </w:p>
    <w:p w:rsidR="00EF6A6B" w:rsidRPr="0008250D" w:rsidRDefault="00EF6A6B" w:rsidP="00D859E1">
      <w:pPr>
        <w:pStyle w:val="GvdeMetni"/>
        <w:ind w:left="139" w:right="147"/>
        <w:jc w:val="both"/>
        <w:rPr>
          <w:lang w:val="tr-TR"/>
        </w:rPr>
      </w:pPr>
      <w:r w:rsidRPr="0008250D">
        <w:rPr>
          <w:b/>
          <w:lang w:val="tr-TR"/>
        </w:rPr>
        <w:t>Madde 1</w:t>
      </w:r>
      <w:r w:rsidR="00640B20">
        <w:rPr>
          <w:b/>
          <w:lang w:val="tr-TR"/>
        </w:rPr>
        <w:t>1</w:t>
      </w:r>
      <w:r w:rsidRPr="0008250D">
        <w:rPr>
          <w:b/>
          <w:lang w:val="tr-TR"/>
        </w:rPr>
        <w:t>-</w:t>
      </w:r>
      <w:r w:rsidR="00593894" w:rsidRPr="0008250D">
        <w:rPr>
          <w:b/>
          <w:lang w:val="tr-TR"/>
        </w:rPr>
        <w:t xml:space="preserve"> </w:t>
      </w:r>
      <w:r w:rsidR="00593894" w:rsidRPr="0008250D">
        <w:rPr>
          <w:lang w:val="tr-TR"/>
        </w:rPr>
        <w:t>Eğitim-öğretim yılının başlamasını takip eden 3.hafta içerisinde, yapılan stajlara ait rapor ve staj sonunda ilgili amir tarafından doldurulup onaylanan staj sicil fişleri (</w:t>
      </w:r>
      <w:r w:rsidR="00593894" w:rsidRPr="00B1781B">
        <w:rPr>
          <w:u w:val="single"/>
          <w:lang w:val="tr-TR"/>
        </w:rPr>
        <w:t>kapalı zarf içerisinde</w:t>
      </w:r>
      <w:r w:rsidR="00593894" w:rsidRPr="0008250D">
        <w:rPr>
          <w:lang w:val="tr-TR"/>
        </w:rPr>
        <w:t xml:space="preserve">) </w:t>
      </w:r>
      <w:r w:rsidRPr="0008250D">
        <w:rPr>
          <w:lang w:val="tr-TR"/>
        </w:rPr>
        <w:t xml:space="preserve">Mimarlık </w:t>
      </w:r>
      <w:r w:rsidR="00593894" w:rsidRPr="0008250D">
        <w:rPr>
          <w:lang w:val="tr-TR"/>
        </w:rPr>
        <w:t>Bölüm ilan panosuna asılan duyuru ile öğrencinin imzası karşılığı Bölüm Staj Komisyonu üyeleri tarafından toplanır.</w:t>
      </w:r>
    </w:p>
    <w:p w:rsidR="00EF6A6B" w:rsidRPr="0008250D" w:rsidRDefault="00EF6A6B">
      <w:pPr>
        <w:pStyle w:val="GvdeMetni"/>
        <w:rPr>
          <w:lang w:val="tr-TR"/>
        </w:rPr>
      </w:pPr>
    </w:p>
    <w:p w:rsidR="00E81CCC" w:rsidRPr="0008250D" w:rsidRDefault="00593894">
      <w:pPr>
        <w:pStyle w:val="GvdeMetni"/>
        <w:ind w:left="139" w:right="148"/>
        <w:jc w:val="both"/>
        <w:rPr>
          <w:lang w:val="tr-TR"/>
        </w:rPr>
      </w:pPr>
      <w:r w:rsidRPr="0008250D">
        <w:rPr>
          <w:b/>
          <w:lang w:val="tr-TR"/>
        </w:rPr>
        <w:t>Madde 1</w:t>
      </w:r>
      <w:r w:rsidR="00640B20">
        <w:rPr>
          <w:b/>
          <w:lang w:val="tr-TR"/>
        </w:rPr>
        <w:t>2</w:t>
      </w:r>
      <w:r w:rsidRPr="0008250D">
        <w:rPr>
          <w:b/>
          <w:lang w:val="tr-TR"/>
        </w:rPr>
        <w:t xml:space="preserve">- </w:t>
      </w:r>
      <w:r w:rsidRPr="0008250D">
        <w:rPr>
          <w:lang w:val="tr-TR"/>
        </w:rPr>
        <w:t xml:space="preserve">“Bölüm Staj Komisyonu” tarafından toplanan staj defterleri, değerlendirilmek üzere </w:t>
      </w:r>
      <w:r w:rsidR="00EF6A6B" w:rsidRPr="0008250D">
        <w:rPr>
          <w:lang w:val="tr-TR"/>
        </w:rPr>
        <w:t xml:space="preserve">Bölüm Staj Komisyonuna </w:t>
      </w:r>
      <w:r w:rsidRPr="0008250D">
        <w:rPr>
          <w:lang w:val="tr-TR"/>
        </w:rPr>
        <w:t>dengeli olarak dağıtılır.</w:t>
      </w:r>
    </w:p>
    <w:p w:rsidR="00E81CCC" w:rsidRPr="0008250D" w:rsidRDefault="00E81CCC">
      <w:pPr>
        <w:pStyle w:val="GvdeMetni"/>
        <w:rPr>
          <w:lang w:val="tr-TR"/>
        </w:rPr>
      </w:pPr>
    </w:p>
    <w:p w:rsidR="00E81CCC" w:rsidRPr="0008250D" w:rsidRDefault="00593894">
      <w:pPr>
        <w:pStyle w:val="GvdeMetni"/>
        <w:ind w:left="139" w:right="147"/>
        <w:jc w:val="both"/>
        <w:rPr>
          <w:lang w:val="tr-TR"/>
        </w:rPr>
      </w:pPr>
      <w:r w:rsidRPr="0008250D">
        <w:rPr>
          <w:b/>
          <w:lang w:val="tr-TR"/>
        </w:rPr>
        <w:t>Madde 1</w:t>
      </w:r>
      <w:r w:rsidR="00640B20">
        <w:rPr>
          <w:b/>
          <w:lang w:val="tr-TR"/>
        </w:rPr>
        <w:t>3</w:t>
      </w:r>
      <w:r w:rsidRPr="0008250D">
        <w:rPr>
          <w:b/>
          <w:lang w:val="tr-TR"/>
        </w:rPr>
        <w:t xml:space="preserve">- </w:t>
      </w:r>
      <w:r w:rsidR="00EF6A6B" w:rsidRPr="0008250D">
        <w:rPr>
          <w:lang w:val="tr-TR"/>
        </w:rPr>
        <w:t>Mimarlık Bölüm Staj Komisyonunda</w:t>
      </w:r>
      <w:r w:rsidRPr="0008250D">
        <w:rPr>
          <w:lang w:val="tr-TR"/>
        </w:rPr>
        <w:t xml:space="preserve"> görevli Öğretim Elemanları kendilerine iletilen staj defterlerini Öğrenci Staj Esasları ile mesleki bilgi ve tecrübelerine uygun olarak değerlendirirler.</w:t>
      </w:r>
    </w:p>
    <w:p w:rsidR="00E81CCC" w:rsidRPr="0008250D" w:rsidRDefault="00E81CCC">
      <w:pPr>
        <w:pStyle w:val="GvdeMetni"/>
        <w:rPr>
          <w:lang w:val="tr-TR"/>
        </w:rPr>
      </w:pPr>
    </w:p>
    <w:p w:rsidR="00E81CCC" w:rsidRPr="0008250D" w:rsidRDefault="00593894">
      <w:pPr>
        <w:pStyle w:val="GvdeMetni"/>
        <w:ind w:left="139" w:right="148"/>
        <w:jc w:val="both"/>
        <w:rPr>
          <w:lang w:val="tr-TR"/>
        </w:rPr>
      </w:pPr>
      <w:r w:rsidRPr="0008250D">
        <w:rPr>
          <w:b/>
          <w:lang w:val="tr-TR"/>
        </w:rPr>
        <w:t>Madde 1</w:t>
      </w:r>
      <w:r w:rsidR="00640B20">
        <w:rPr>
          <w:b/>
          <w:lang w:val="tr-TR"/>
        </w:rPr>
        <w:t>4</w:t>
      </w:r>
      <w:r w:rsidRPr="0008250D">
        <w:rPr>
          <w:b/>
          <w:lang w:val="tr-TR"/>
        </w:rPr>
        <w:t xml:space="preserve">- </w:t>
      </w:r>
      <w:r w:rsidRPr="0008250D">
        <w:rPr>
          <w:lang w:val="tr-TR"/>
        </w:rPr>
        <w:t>Staj değerlendirmeleri ilgili öğretim elemanı tarafından aşağıdaki iki aşamalı değerlendirme ölçütleri esas alınarak yapılır ve “Bölüm Staj Komisyonu”, değerlendirme sonuçlarını Tablo-3’e göre sonuçlandırır.</w:t>
      </w:r>
    </w:p>
    <w:p w:rsidR="00E81CCC" w:rsidRPr="0008250D" w:rsidRDefault="00E81CCC">
      <w:pPr>
        <w:pStyle w:val="GvdeMetni"/>
        <w:spacing w:before="10"/>
        <w:rPr>
          <w:sz w:val="35"/>
          <w:lang w:val="tr-TR"/>
        </w:rPr>
      </w:pPr>
    </w:p>
    <w:p w:rsidR="00E81CCC" w:rsidRPr="0008250D" w:rsidRDefault="00593894">
      <w:pPr>
        <w:pStyle w:val="GvdeMetni"/>
        <w:ind w:left="859" w:right="360"/>
        <w:rPr>
          <w:lang w:val="tr-TR"/>
        </w:rPr>
      </w:pPr>
      <w:r w:rsidRPr="0008250D">
        <w:rPr>
          <w:lang w:val="tr-TR"/>
        </w:rPr>
        <w:t>Tablo-3</w:t>
      </w:r>
    </w:p>
    <w:p w:rsidR="00E81CCC" w:rsidRPr="0008250D" w:rsidRDefault="00E81CCC">
      <w:pPr>
        <w:pStyle w:val="GvdeMetni"/>
        <w:spacing w:before="3" w:after="1"/>
        <w:rPr>
          <w:sz w:val="12"/>
          <w:lang w:val="tr-TR"/>
        </w:r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8"/>
        <w:gridCol w:w="1267"/>
        <w:gridCol w:w="1740"/>
        <w:gridCol w:w="1990"/>
      </w:tblGrid>
      <w:tr w:rsidR="0008250D" w:rsidRPr="0008250D">
        <w:trPr>
          <w:trHeight w:hRule="exact" w:val="424"/>
        </w:trPr>
        <w:tc>
          <w:tcPr>
            <w:tcW w:w="3528" w:type="dxa"/>
            <w:shd w:val="clear" w:color="auto" w:fill="C0C0C0"/>
          </w:tcPr>
          <w:p w:rsidR="00E81CCC" w:rsidRPr="0008250D" w:rsidRDefault="00E81CCC">
            <w:pPr>
              <w:rPr>
                <w:lang w:val="tr-TR"/>
              </w:rPr>
            </w:pPr>
          </w:p>
        </w:tc>
        <w:tc>
          <w:tcPr>
            <w:tcW w:w="1267" w:type="dxa"/>
            <w:shd w:val="clear" w:color="auto" w:fill="C0C0C0"/>
          </w:tcPr>
          <w:p w:rsidR="00E81CCC" w:rsidRPr="0008250D" w:rsidRDefault="00593894">
            <w:pPr>
              <w:pStyle w:val="TableParagraph"/>
              <w:spacing w:line="273" w:lineRule="exact"/>
              <w:ind w:left="281" w:right="282"/>
              <w:jc w:val="center"/>
              <w:rPr>
                <w:sz w:val="24"/>
                <w:lang w:val="tr-TR"/>
              </w:rPr>
            </w:pPr>
            <w:r w:rsidRPr="0008250D">
              <w:rPr>
                <w:sz w:val="24"/>
                <w:lang w:val="tr-TR"/>
              </w:rPr>
              <w:t>PUAN</w:t>
            </w:r>
          </w:p>
        </w:tc>
        <w:tc>
          <w:tcPr>
            <w:tcW w:w="1740" w:type="dxa"/>
            <w:shd w:val="clear" w:color="auto" w:fill="C0C0C0"/>
          </w:tcPr>
          <w:p w:rsidR="00E81CCC" w:rsidRPr="0008250D" w:rsidRDefault="00593894">
            <w:pPr>
              <w:pStyle w:val="TableParagraph"/>
              <w:spacing w:line="273" w:lineRule="exact"/>
              <w:ind w:right="639"/>
              <w:jc w:val="right"/>
              <w:rPr>
                <w:sz w:val="24"/>
                <w:lang w:val="tr-TR"/>
              </w:rPr>
            </w:pPr>
            <w:r w:rsidRPr="0008250D">
              <w:rPr>
                <w:sz w:val="24"/>
                <w:lang w:val="tr-TR"/>
              </w:rPr>
              <w:t>AĞIRLIK</w:t>
            </w:r>
          </w:p>
        </w:tc>
        <w:tc>
          <w:tcPr>
            <w:tcW w:w="1990" w:type="dxa"/>
            <w:shd w:val="clear" w:color="auto" w:fill="C0C0C0"/>
          </w:tcPr>
          <w:p w:rsidR="00E81CCC" w:rsidRPr="0008250D" w:rsidRDefault="00593894">
            <w:pPr>
              <w:pStyle w:val="TableParagraph"/>
              <w:spacing w:line="273" w:lineRule="exact"/>
              <w:ind w:left="101"/>
              <w:rPr>
                <w:sz w:val="24"/>
                <w:lang w:val="tr-TR"/>
              </w:rPr>
            </w:pPr>
            <w:r w:rsidRPr="0008250D">
              <w:rPr>
                <w:sz w:val="24"/>
                <w:lang w:val="tr-TR"/>
              </w:rPr>
              <w:t>ORTALAMA</w:t>
            </w:r>
          </w:p>
        </w:tc>
      </w:tr>
      <w:tr w:rsidR="0008250D" w:rsidRPr="0008250D">
        <w:trPr>
          <w:trHeight w:hRule="exact" w:val="1252"/>
        </w:trPr>
        <w:tc>
          <w:tcPr>
            <w:tcW w:w="3528" w:type="dxa"/>
          </w:tcPr>
          <w:p w:rsidR="00E81CCC" w:rsidRPr="0008250D" w:rsidRDefault="00593894">
            <w:pPr>
              <w:pStyle w:val="TableParagraph"/>
              <w:spacing w:line="360" w:lineRule="auto"/>
              <w:ind w:left="103"/>
              <w:rPr>
                <w:b/>
                <w:sz w:val="24"/>
                <w:lang w:val="tr-TR"/>
              </w:rPr>
            </w:pPr>
            <w:r w:rsidRPr="0008250D">
              <w:rPr>
                <w:b/>
                <w:sz w:val="24"/>
                <w:lang w:val="tr-TR"/>
              </w:rPr>
              <w:t>İLGİLİ AMİR TARAFINDAN DOLDURULAN</w:t>
            </w:r>
          </w:p>
          <w:p w:rsidR="00E81CCC" w:rsidRPr="0008250D" w:rsidRDefault="00593894">
            <w:pPr>
              <w:pStyle w:val="TableParagraph"/>
              <w:spacing w:before="5"/>
              <w:ind w:left="103"/>
              <w:rPr>
                <w:b/>
                <w:sz w:val="24"/>
                <w:lang w:val="tr-TR"/>
              </w:rPr>
            </w:pPr>
            <w:r w:rsidRPr="0008250D">
              <w:rPr>
                <w:b/>
                <w:sz w:val="24"/>
                <w:lang w:val="tr-TR"/>
              </w:rPr>
              <w:t>STAJ SİCİL FİŞİ</w:t>
            </w:r>
          </w:p>
        </w:tc>
        <w:tc>
          <w:tcPr>
            <w:tcW w:w="1267" w:type="dxa"/>
          </w:tcPr>
          <w:p w:rsidR="00E81CCC" w:rsidRPr="0008250D" w:rsidRDefault="00E81CCC">
            <w:pPr>
              <w:pStyle w:val="TableParagraph"/>
              <w:spacing w:before="10"/>
              <w:rPr>
                <w:sz w:val="35"/>
                <w:lang w:val="tr-TR"/>
              </w:rPr>
            </w:pPr>
          </w:p>
          <w:p w:rsidR="00E81CCC" w:rsidRPr="0008250D" w:rsidRDefault="00593894">
            <w:pPr>
              <w:pStyle w:val="TableParagraph"/>
              <w:ind w:left="281" w:right="281"/>
              <w:jc w:val="center"/>
              <w:rPr>
                <w:b/>
                <w:sz w:val="24"/>
                <w:lang w:val="tr-TR"/>
              </w:rPr>
            </w:pPr>
            <w:r w:rsidRPr="0008250D">
              <w:rPr>
                <w:b/>
                <w:sz w:val="24"/>
                <w:lang w:val="tr-TR"/>
              </w:rPr>
              <w:t>100</w:t>
            </w:r>
          </w:p>
        </w:tc>
        <w:tc>
          <w:tcPr>
            <w:tcW w:w="1740" w:type="dxa"/>
          </w:tcPr>
          <w:p w:rsidR="00E81CCC" w:rsidRPr="0008250D" w:rsidRDefault="00E81CCC">
            <w:pPr>
              <w:pStyle w:val="TableParagraph"/>
              <w:spacing w:before="10"/>
              <w:rPr>
                <w:sz w:val="35"/>
                <w:lang w:val="tr-TR"/>
              </w:rPr>
            </w:pPr>
          </w:p>
          <w:p w:rsidR="00E81CCC" w:rsidRPr="0008250D" w:rsidRDefault="00593894" w:rsidP="00EF6A6B">
            <w:pPr>
              <w:pStyle w:val="TableParagraph"/>
              <w:ind w:right="626"/>
              <w:jc w:val="right"/>
              <w:rPr>
                <w:b/>
                <w:sz w:val="24"/>
                <w:lang w:val="tr-TR"/>
              </w:rPr>
            </w:pPr>
            <w:r w:rsidRPr="0008250D">
              <w:rPr>
                <w:b/>
                <w:sz w:val="24"/>
                <w:lang w:val="tr-TR"/>
              </w:rPr>
              <w:t>%</w:t>
            </w:r>
            <w:r w:rsidR="00EF6A6B" w:rsidRPr="0008250D">
              <w:rPr>
                <w:b/>
                <w:sz w:val="24"/>
                <w:lang w:val="tr-TR"/>
              </w:rPr>
              <w:t>10</w:t>
            </w:r>
          </w:p>
        </w:tc>
        <w:tc>
          <w:tcPr>
            <w:tcW w:w="1990" w:type="dxa"/>
          </w:tcPr>
          <w:p w:rsidR="00E81CCC" w:rsidRPr="0008250D" w:rsidRDefault="00E81CCC">
            <w:pPr>
              <w:pStyle w:val="TableParagraph"/>
              <w:spacing w:before="10"/>
              <w:rPr>
                <w:sz w:val="35"/>
                <w:lang w:val="tr-TR"/>
              </w:rPr>
            </w:pPr>
          </w:p>
          <w:p w:rsidR="00E81CCC" w:rsidRPr="0008250D" w:rsidRDefault="00EF6A6B">
            <w:pPr>
              <w:pStyle w:val="TableParagraph"/>
              <w:ind w:left="790" w:right="790"/>
              <w:jc w:val="center"/>
              <w:rPr>
                <w:b/>
                <w:sz w:val="24"/>
                <w:lang w:val="tr-TR"/>
              </w:rPr>
            </w:pPr>
            <w:r w:rsidRPr="0008250D">
              <w:rPr>
                <w:b/>
                <w:sz w:val="24"/>
                <w:lang w:val="tr-TR"/>
              </w:rPr>
              <w:t>1</w:t>
            </w:r>
            <w:r w:rsidR="00593894" w:rsidRPr="0008250D">
              <w:rPr>
                <w:b/>
                <w:sz w:val="24"/>
                <w:lang w:val="tr-TR"/>
              </w:rPr>
              <w:t>0</w:t>
            </w:r>
          </w:p>
        </w:tc>
      </w:tr>
      <w:tr w:rsidR="0008250D" w:rsidRPr="0008250D">
        <w:trPr>
          <w:trHeight w:hRule="exact" w:val="1528"/>
        </w:trPr>
        <w:tc>
          <w:tcPr>
            <w:tcW w:w="3528" w:type="dxa"/>
          </w:tcPr>
          <w:p w:rsidR="00E81CCC" w:rsidRPr="0008250D" w:rsidRDefault="00593894">
            <w:pPr>
              <w:pStyle w:val="TableParagraph"/>
              <w:tabs>
                <w:tab w:val="left" w:pos="1361"/>
              </w:tabs>
              <w:spacing w:line="360" w:lineRule="auto"/>
              <w:ind w:left="103" w:right="101"/>
              <w:rPr>
                <w:b/>
                <w:sz w:val="24"/>
                <w:lang w:val="tr-TR"/>
              </w:rPr>
            </w:pPr>
            <w:r w:rsidRPr="0008250D">
              <w:rPr>
                <w:b/>
                <w:sz w:val="24"/>
                <w:lang w:val="tr-TR"/>
              </w:rPr>
              <w:t>STAJ</w:t>
            </w:r>
            <w:r w:rsidRPr="0008250D">
              <w:rPr>
                <w:b/>
                <w:sz w:val="24"/>
                <w:lang w:val="tr-TR"/>
              </w:rPr>
              <w:tab/>
            </w:r>
            <w:r w:rsidRPr="0008250D">
              <w:rPr>
                <w:b/>
                <w:spacing w:val="-1"/>
                <w:sz w:val="24"/>
                <w:lang w:val="tr-TR"/>
              </w:rPr>
              <w:t xml:space="preserve">KOMİSYONUNUN </w:t>
            </w:r>
            <w:r w:rsidRPr="0008250D">
              <w:rPr>
                <w:b/>
                <w:sz w:val="24"/>
                <w:lang w:val="tr-TR"/>
              </w:rPr>
              <w:t>DEĞERLENDİRMESİ</w:t>
            </w:r>
          </w:p>
          <w:p w:rsidR="00E81CCC" w:rsidRPr="0008250D" w:rsidRDefault="00593894">
            <w:pPr>
              <w:pStyle w:val="TableParagraph"/>
              <w:spacing w:before="3" w:line="360" w:lineRule="auto"/>
              <w:ind w:left="102"/>
              <w:rPr>
                <w:sz w:val="20"/>
                <w:lang w:val="tr-TR"/>
              </w:rPr>
            </w:pPr>
            <w:r w:rsidRPr="0008250D">
              <w:rPr>
                <w:sz w:val="20"/>
                <w:lang w:val="tr-TR"/>
              </w:rPr>
              <w:t>(Hazırlanan Rapor içeriği ve yazım kurallarına uygunluğu)</w:t>
            </w:r>
          </w:p>
        </w:tc>
        <w:tc>
          <w:tcPr>
            <w:tcW w:w="1267" w:type="dxa"/>
          </w:tcPr>
          <w:p w:rsidR="00E81CCC" w:rsidRPr="0008250D" w:rsidRDefault="00E81CCC">
            <w:pPr>
              <w:pStyle w:val="TableParagraph"/>
              <w:spacing w:before="10"/>
              <w:rPr>
                <w:sz w:val="35"/>
                <w:lang w:val="tr-TR"/>
              </w:rPr>
            </w:pPr>
          </w:p>
          <w:p w:rsidR="00E81CCC" w:rsidRPr="0008250D" w:rsidRDefault="00593894">
            <w:pPr>
              <w:pStyle w:val="TableParagraph"/>
              <w:ind w:left="281" w:right="281"/>
              <w:jc w:val="center"/>
              <w:rPr>
                <w:b/>
                <w:sz w:val="24"/>
                <w:lang w:val="tr-TR"/>
              </w:rPr>
            </w:pPr>
            <w:r w:rsidRPr="0008250D">
              <w:rPr>
                <w:b/>
                <w:sz w:val="24"/>
                <w:lang w:val="tr-TR"/>
              </w:rPr>
              <w:t>100</w:t>
            </w:r>
          </w:p>
        </w:tc>
        <w:tc>
          <w:tcPr>
            <w:tcW w:w="1740" w:type="dxa"/>
          </w:tcPr>
          <w:p w:rsidR="00E81CCC" w:rsidRPr="0008250D" w:rsidRDefault="00E81CCC">
            <w:pPr>
              <w:pStyle w:val="TableParagraph"/>
              <w:spacing w:before="10"/>
              <w:rPr>
                <w:sz w:val="35"/>
                <w:lang w:val="tr-TR"/>
              </w:rPr>
            </w:pPr>
          </w:p>
          <w:p w:rsidR="00E81CCC" w:rsidRPr="0008250D" w:rsidRDefault="00593894" w:rsidP="00EF6A6B">
            <w:pPr>
              <w:pStyle w:val="TableParagraph"/>
              <w:ind w:right="626"/>
              <w:jc w:val="right"/>
              <w:rPr>
                <w:b/>
                <w:sz w:val="24"/>
                <w:lang w:val="tr-TR"/>
              </w:rPr>
            </w:pPr>
            <w:r w:rsidRPr="0008250D">
              <w:rPr>
                <w:b/>
                <w:sz w:val="24"/>
                <w:lang w:val="tr-TR"/>
              </w:rPr>
              <w:t>%</w:t>
            </w:r>
            <w:r w:rsidR="00EF6A6B" w:rsidRPr="0008250D">
              <w:rPr>
                <w:b/>
                <w:sz w:val="24"/>
                <w:lang w:val="tr-TR"/>
              </w:rPr>
              <w:t>9</w:t>
            </w:r>
            <w:r w:rsidRPr="0008250D">
              <w:rPr>
                <w:b/>
                <w:sz w:val="24"/>
                <w:lang w:val="tr-TR"/>
              </w:rPr>
              <w:t>0</w:t>
            </w:r>
          </w:p>
        </w:tc>
        <w:tc>
          <w:tcPr>
            <w:tcW w:w="1990" w:type="dxa"/>
          </w:tcPr>
          <w:p w:rsidR="00E81CCC" w:rsidRPr="0008250D" w:rsidRDefault="00E81CCC">
            <w:pPr>
              <w:pStyle w:val="TableParagraph"/>
              <w:spacing w:before="10"/>
              <w:rPr>
                <w:sz w:val="35"/>
                <w:lang w:val="tr-TR"/>
              </w:rPr>
            </w:pPr>
          </w:p>
          <w:p w:rsidR="00E81CCC" w:rsidRPr="0008250D" w:rsidRDefault="00EF6A6B">
            <w:pPr>
              <w:pStyle w:val="TableParagraph"/>
              <w:ind w:left="790" w:right="790"/>
              <w:jc w:val="center"/>
              <w:rPr>
                <w:b/>
                <w:sz w:val="24"/>
                <w:lang w:val="tr-TR"/>
              </w:rPr>
            </w:pPr>
            <w:r w:rsidRPr="0008250D">
              <w:rPr>
                <w:b/>
                <w:sz w:val="24"/>
                <w:lang w:val="tr-TR"/>
              </w:rPr>
              <w:t>9</w:t>
            </w:r>
            <w:r w:rsidR="00593894" w:rsidRPr="0008250D">
              <w:rPr>
                <w:b/>
                <w:sz w:val="24"/>
                <w:lang w:val="tr-TR"/>
              </w:rPr>
              <w:t>0</w:t>
            </w:r>
          </w:p>
        </w:tc>
      </w:tr>
      <w:tr w:rsidR="0008250D" w:rsidRPr="0008250D">
        <w:trPr>
          <w:trHeight w:hRule="exact" w:val="425"/>
        </w:trPr>
        <w:tc>
          <w:tcPr>
            <w:tcW w:w="3528" w:type="dxa"/>
          </w:tcPr>
          <w:p w:rsidR="00E81CCC" w:rsidRPr="0008250D" w:rsidRDefault="00593894">
            <w:pPr>
              <w:pStyle w:val="TableParagraph"/>
              <w:ind w:left="103"/>
              <w:rPr>
                <w:b/>
                <w:sz w:val="24"/>
                <w:lang w:val="tr-TR"/>
              </w:rPr>
            </w:pPr>
            <w:r w:rsidRPr="0008250D">
              <w:rPr>
                <w:b/>
                <w:sz w:val="24"/>
                <w:lang w:val="tr-TR"/>
              </w:rPr>
              <w:t>Toplam</w:t>
            </w:r>
          </w:p>
        </w:tc>
        <w:tc>
          <w:tcPr>
            <w:tcW w:w="1267" w:type="dxa"/>
          </w:tcPr>
          <w:p w:rsidR="00E81CCC" w:rsidRPr="0008250D" w:rsidRDefault="00E81CCC">
            <w:pPr>
              <w:rPr>
                <w:lang w:val="tr-TR"/>
              </w:rPr>
            </w:pPr>
          </w:p>
        </w:tc>
        <w:tc>
          <w:tcPr>
            <w:tcW w:w="1740" w:type="dxa"/>
          </w:tcPr>
          <w:p w:rsidR="00E81CCC" w:rsidRPr="0008250D" w:rsidRDefault="00E81CCC">
            <w:pPr>
              <w:rPr>
                <w:lang w:val="tr-TR"/>
              </w:rPr>
            </w:pPr>
          </w:p>
        </w:tc>
        <w:tc>
          <w:tcPr>
            <w:tcW w:w="1990" w:type="dxa"/>
          </w:tcPr>
          <w:p w:rsidR="00E81CCC" w:rsidRPr="0008250D" w:rsidRDefault="00593894">
            <w:pPr>
              <w:pStyle w:val="TableParagraph"/>
              <w:ind w:left="790" w:right="790"/>
              <w:jc w:val="center"/>
              <w:rPr>
                <w:b/>
                <w:sz w:val="24"/>
                <w:lang w:val="tr-TR"/>
              </w:rPr>
            </w:pPr>
            <w:r w:rsidRPr="0008250D">
              <w:rPr>
                <w:b/>
                <w:sz w:val="24"/>
                <w:lang w:val="tr-TR"/>
              </w:rPr>
              <w:t>100</w:t>
            </w:r>
          </w:p>
        </w:tc>
      </w:tr>
    </w:tbl>
    <w:p w:rsidR="00E81CCC" w:rsidRPr="0008250D" w:rsidRDefault="00E81CCC">
      <w:pPr>
        <w:pStyle w:val="GvdeMetni"/>
        <w:spacing w:before="8"/>
        <w:rPr>
          <w:sz w:val="29"/>
          <w:lang w:val="tr-TR"/>
        </w:rPr>
      </w:pPr>
    </w:p>
    <w:p w:rsidR="00E81CCC" w:rsidRPr="0008250D" w:rsidRDefault="00593894">
      <w:pPr>
        <w:pStyle w:val="GvdeMetni"/>
        <w:spacing w:before="69"/>
        <w:ind w:left="139" w:right="147"/>
        <w:jc w:val="both"/>
        <w:rPr>
          <w:lang w:val="tr-TR"/>
        </w:rPr>
      </w:pPr>
      <w:r w:rsidRPr="0008250D">
        <w:rPr>
          <w:b/>
          <w:lang w:val="tr-TR"/>
        </w:rPr>
        <w:t>Madde 1</w:t>
      </w:r>
      <w:r w:rsidR="00640B20">
        <w:rPr>
          <w:b/>
          <w:lang w:val="tr-TR"/>
        </w:rPr>
        <w:t>5</w:t>
      </w:r>
      <w:r w:rsidRPr="0008250D">
        <w:rPr>
          <w:b/>
          <w:lang w:val="tr-TR"/>
        </w:rPr>
        <w:t xml:space="preserve">- </w:t>
      </w:r>
      <w:r w:rsidRPr="0008250D">
        <w:rPr>
          <w:lang w:val="tr-TR"/>
        </w:rPr>
        <w:t>Staj defterlerinin incelenmesi sonucunda, staj evrakında ve ekli belgelerinde tahrifat yapan veya çalışma yapmadığı halde Staj çalışma raporu düzenleyip teslim ettiği belirlenen öğrenciler hakkında, Yükseköğretim Kurumları Öğrenci Disiplin Yönetmeliği çerçevesinde disiplin soruşturması açılır.</w:t>
      </w:r>
    </w:p>
    <w:p w:rsidR="00E81CCC" w:rsidRPr="0008250D" w:rsidRDefault="00E81CCC">
      <w:pPr>
        <w:pStyle w:val="GvdeMetni"/>
        <w:rPr>
          <w:lang w:val="tr-TR"/>
        </w:rPr>
      </w:pPr>
    </w:p>
    <w:p w:rsidR="00E81CCC" w:rsidRPr="0008250D" w:rsidRDefault="00593894" w:rsidP="00EF6A6B">
      <w:pPr>
        <w:pStyle w:val="GvdeMetni"/>
        <w:ind w:left="139" w:right="147"/>
        <w:jc w:val="both"/>
        <w:rPr>
          <w:lang w:val="tr-TR"/>
        </w:rPr>
      </w:pPr>
      <w:r w:rsidRPr="0008250D">
        <w:rPr>
          <w:b/>
          <w:lang w:val="tr-TR"/>
        </w:rPr>
        <w:t>Madde 1</w:t>
      </w:r>
      <w:r w:rsidR="00640B20">
        <w:rPr>
          <w:b/>
          <w:lang w:val="tr-TR"/>
        </w:rPr>
        <w:t>6</w:t>
      </w:r>
      <w:r w:rsidRPr="0008250D">
        <w:rPr>
          <w:b/>
          <w:lang w:val="tr-TR"/>
        </w:rPr>
        <w:t xml:space="preserve">- </w:t>
      </w:r>
      <w:r w:rsidRPr="0008250D">
        <w:rPr>
          <w:lang w:val="tr-TR"/>
        </w:rPr>
        <w:t xml:space="preserve">“Bölüm Staj Komisyonu”, </w:t>
      </w:r>
      <w:r w:rsidR="009C73F9" w:rsidRPr="0008250D">
        <w:rPr>
          <w:lang w:val="tr-TR"/>
        </w:rPr>
        <w:t>sonuçları değerlendirir</w:t>
      </w:r>
      <w:r w:rsidRPr="0008250D">
        <w:rPr>
          <w:lang w:val="tr-TR"/>
        </w:rPr>
        <w:t xml:space="preserve"> ve değerlendirme raporunu hazırlayarak </w:t>
      </w:r>
      <w:r w:rsidR="00EF6A6B" w:rsidRPr="0008250D">
        <w:rPr>
          <w:lang w:val="tr-TR"/>
        </w:rPr>
        <w:t>Mimarlık</w:t>
      </w:r>
      <w:r w:rsidRPr="0008250D">
        <w:rPr>
          <w:lang w:val="tr-TR"/>
        </w:rPr>
        <w:t xml:space="preserve"> Bölüm</w:t>
      </w:r>
      <w:r w:rsidR="00EF6A6B" w:rsidRPr="0008250D">
        <w:rPr>
          <w:lang w:val="tr-TR"/>
        </w:rPr>
        <w:t xml:space="preserve"> </w:t>
      </w:r>
      <w:r w:rsidRPr="0008250D">
        <w:rPr>
          <w:lang w:val="tr-TR"/>
        </w:rPr>
        <w:t>Başkanlığı’na sunar. Hazırlanan değerlendirme raporunun bir nüshası ayrıca Bölüm ilan panosuna asılarak öğrencilere duyurulur.</w:t>
      </w:r>
    </w:p>
    <w:p w:rsidR="00E81CCC" w:rsidRPr="0008250D" w:rsidRDefault="00E81CCC">
      <w:pPr>
        <w:pStyle w:val="GvdeMetni"/>
        <w:rPr>
          <w:lang w:val="tr-TR"/>
        </w:rPr>
      </w:pPr>
    </w:p>
    <w:p w:rsidR="00E81CCC" w:rsidRPr="0008250D" w:rsidRDefault="00593894">
      <w:pPr>
        <w:pStyle w:val="GvdeMetni"/>
        <w:ind w:left="219" w:right="147"/>
        <w:jc w:val="both"/>
        <w:rPr>
          <w:lang w:val="tr-TR"/>
        </w:rPr>
      </w:pPr>
      <w:r w:rsidRPr="0008250D">
        <w:rPr>
          <w:b/>
          <w:lang w:val="tr-TR"/>
        </w:rPr>
        <w:t>Madde 1</w:t>
      </w:r>
      <w:r w:rsidR="00640B20">
        <w:rPr>
          <w:b/>
          <w:lang w:val="tr-TR"/>
        </w:rPr>
        <w:t>7</w:t>
      </w:r>
      <w:r w:rsidRPr="0008250D">
        <w:rPr>
          <w:b/>
          <w:lang w:val="tr-TR"/>
        </w:rPr>
        <w:t xml:space="preserve">- </w:t>
      </w:r>
      <w:r w:rsidRPr="0008250D">
        <w:rPr>
          <w:lang w:val="tr-TR"/>
        </w:rPr>
        <w:t xml:space="preserve">Değerlendirme sonuçları Bölüm Staj Komisyon Başkanlığınca 5. </w:t>
      </w:r>
      <w:r w:rsidR="00B1781B">
        <w:rPr>
          <w:lang w:val="tr-TR"/>
        </w:rPr>
        <w:t>v</w:t>
      </w:r>
      <w:r w:rsidRPr="0008250D">
        <w:rPr>
          <w:lang w:val="tr-TR"/>
        </w:rPr>
        <w:t xml:space="preserve">e 7. Yarıyılda bulunan </w:t>
      </w:r>
      <w:r w:rsidR="00362E4F" w:rsidRPr="0008250D">
        <w:rPr>
          <w:lang w:val="tr-TR"/>
        </w:rPr>
        <w:t>Teknik Seçmeli A</w:t>
      </w:r>
      <w:r w:rsidR="00F00D0B" w:rsidRPr="0008250D">
        <w:rPr>
          <w:lang w:val="tr-TR"/>
        </w:rPr>
        <w:t xml:space="preserve"> ve Teknik Seçmeli B</w:t>
      </w:r>
      <w:r w:rsidRPr="0008250D">
        <w:rPr>
          <w:lang w:val="tr-TR"/>
        </w:rPr>
        <w:t xml:space="preserve"> dersine not olarak girilir ve </w:t>
      </w:r>
      <w:proofErr w:type="spellStart"/>
      <w:r w:rsidRPr="0008250D">
        <w:rPr>
          <w:lang w:val="tr-TR"/>
        </w:rPr>
        <w:t>harflendirme</w:t>
      </w:r>
      <w:proofErr w:type="spellEnd"/>
      <w:r w:rsidRPr="0008250D">
        <w:rPr>
          <w:lang w:val="tr-TR"/>
        </w:rPr>
        <w:t xml:space="preserve"> yapılır.</w:t>
      </w:r>
    </w:p>
    <w:p w:rsidR="00E81CCC" w:rsidRPr="0008250D" w:rsidRDefault="00E81CCC">
      <w:pPr>
        <w:pStyle w:val="GvdeMetni"/>
        <w:rPr>
          <w:lang w:val="tr-TR"/>
        </w:rPr>
      </w:pPr>
    </w:p>
    <w:p w:rsidR="00E81CCC" w:rsidRPr="0008250D" w:rsidRDefault="00593894">
      <w:pPr>
        <w:pStyle w:val="GvdeMetni"/>
        <w:ind w:left="219" w:right="146"/>
        <w:jc w:val="both"/>
        <w:rPr>
          <w:lang w:val="tr-TR"/>
        </w:rPr>
      </w:pPr>
      <w:r w:rsidRPr="0008250D">
        <w:rPr>
          <w:b/>
          <w:lang w:val="tr-TR"/>
        </w:rPr>
        <w:t>Madde 1</w:t>
      </w:r>
      <w:r w:rsidR="00640B20">
        <w:rPr>
          <w:b/>
          <w:lang w:val="tr-TR"/>
        </w:rPr>
        <w:t>8</w:t>
      </w:r>
      <w:r w:rsidRPr="0008250D">
        <w:rPr>
          <w:b/>
          <w:lang w:val="tr-TR"/>
        </w:rPr>
        <w:t xml:space="preserve">- </w:t>
      </w:r>
      <w:r w:rsidRPr="0008250D">
        <w:rPr>
          <w:lang w:val="tr-TR"/>
        </w:rPr>
        <w:t>Stajlar öğrenci transkriptlerinde yer aldığından</w:t>
      </w:r>
      <w:r w:rsidR="00B1781B">
        <w:rPr>
          <w:lang w:val="tr-TR"/>
        </w:rPr>
        <w:t>,</w:t>
      </w:r>
      <w:r w:rsidRPr="0008250D">
        <w:rPr>
          <w:lang w:val="tr-TR"/>
        </w:rPr>
        <w:t xml:space="preserve"> mezuniyet sırasında stajla ilgili ayrıca belge düzenlenmez.</w:t>
      </w:r>
    </w:p>
    <w:p w:rsidR="00E81CCC" w:rsidRPr="0008250D" w:rsidRDefault="00E81CCC">
      <w:pPr>
        <w:pStyle w:val="GvdeMetni"/>
        <w:rPr>
          <w:lang w:val="tr-TR"/>
        </w:rPr>
      </w:pPr>
    </w:p>
    <w:p w:rsidR="00EF6A6B" w:rsidRPr="0008250D" w:rsidRDefault="00EF6A6B">
      <w:pPr>
        <w:pStyle w:val="GvdeMetni"/>
        <w:ind w:left="219" w:right="146"/>
        <w:jc w:val="both"/>
        <w:rPr>
          <w:b/>
          <w:lang w:val="tr-TR"/>
        </w:rPr>
      </w:pPr>
    </w:p>
    <w:p w:rsidR="00EF6A6B" w:rsidRPr="0008250D" w:rsidRDefault="00EF6A6B" w:rsidP="00640B20">
      <w:pPr>
        <w:pStyle w:val="GvdeMetni"/>
        <w:ind w:right="146"/>
        <w:jc w:val="both"/>
        <w:rPr>
          <w:b/>
          <w:lang w:val="tr-TR"/>
        </w:rPr>
      </w:pPr>
    </w:p>
    <w:p w:rsidR="00362E4F" w:rsidRPr="0008250D" w:rsidRDefault="00593894" w:rsidP="00F00D0B">
      <w:pPr>
        <w:pStyle w:val="GvdeMetni"/>
        <w:ind w:left="219" w:right="146"/>
        <w:jc w:val="both"/>
        <w:rPr>
          <w:lang w:val="tr-TR"/>
        </w:rPr>
      </w:pPr>
      <w:r w:rsidRPr="0008250D">
        <w:rPr>
          <w:b/>
          <w:lang w:val="tr-TR"/>
        </w:rPr>
        <w:t xml:space="preserve">Madde </w:t>
      </w:r>
      <w:r w:rsidR="009C73F9" w:rsidRPr="0008250D">
        <w:rPr>
          <w:b/>
          <w:lang w:val="tr-TR"/>
        </w:rPr>
        <w:t>1</w:t>
      </w:r>
      <w:r w:rsidR="00640B20">
        <w:rPr>
          <w:b/>
          <w:lang w:val="tr-TR"/>
        </w:rPr>
        <w:t>9</w:t>
      </w:r>
      <w:r w:rsidRPr="0008250D">
        <w:rPr>
          <w:b/>
          <w:lang w:val="tr-TR"/>
        </w:rPr>
        <w:t xml:space="preserve">- </w:t>
      </w:r>
      <w:r w:rsidRPr="0008250D">
        <w:rPr>
          <w:lang w:val="tr-TR"/>
        </w:rPr>
        <w:t>Bölüme yatay veya dikey geçişle kayıt yaptıran öğrencilerin;</w:t>
      </w:r>
      <w:r w:rsidR="00F00D0B" w:rsidRPr="0008250D">
        <w:rPr>
          <w:lang w:val="tr-TR"/>
        </w:rPr>
        <w:t xml:space="preserve"> daha önce yaptıkları stajların kabulü, İntibak Komisyonunun kararına bağlıdır.</w:t>
      </w:r>
      <w:r w:rsidRPr="0008250D">
        <w:rPr>
          <w:lang w:val="tr-TR"/>
        </w:rPr>
        <w:t xml:space="preserve"> </w:t>
      </w:r>
    </w:p>
    <w:p w:rsidR="00EF6A6B" w:rsidRPr="0008250D" w:rsidRDefault="00EF6A6B">
      <w:pPr>
        <w:pStyle w:val="GvdeMetni"/>
        <w:ind w:left="219" w:right="147"/>
        <w:jc w:val="both"/>
        <w:rPr>
          <w:b/>
          <w:lang w:val="tr-TR"/>
        </w:rPr>
      </w:pPr>
    </w:p>
    <w:p w:rsidR="00796604" w:rsidRDefault="009C73F9" w:rsidP="00796604">
      <w:pPr>
        <w:pStyle w:val="GvdeMetni"/>
        <w:ind w:left="219" w:right="147"/>
        <w:jc w:val="both"/>
        <w:rPr>
          <w:lang w:val="tr-TR"/>
        </w:rPr>
      </w:pPr>
      <w:r w:rsidRPr="0008250D">
        <w:rPr>
          <w:b/>
          <w:lang w:val="tr-TR"/>
        </w:rPr>
        <w:t xml:space="preserve">Madde </w:t>
      </w:r>
      <w:r w:rsidR="00640B20">
        <w:rPr>
          <w:b/>
          <w:lang w:val="tr-TR"/>
        </w:rPr>
        <w:t>20</w:t>
      </w:r>
      <w:r w:rsidRPr="0008250D">
        <w:rPr>
          <w:b/>
          <w:lang w:val="tr-TR"/>
        </w:rPr>
        <w:t xml:space="preserve">- </w:t>
      </w:r>
      <w:r w:rsidRPr="006E6167">
        <w:rPr>
          <w:b/>
          <w:u w:val="single"/>
          <w:lang w:val="tr-TR"/>
        </w:rPr>
        <w:t>Yaz Okulu</w:t>
      </w:r>
      <w:r w:rsidR="00F00D0B" w:rsidRPr="006E6167">
        <w:rPr>
          <w:b/>
          <w:u w:val="single"/>
          <w:lang w:val="tr-TR"/>
        </w:rPr>
        <w:t xml:space="preserve"> alan öğrencilerin yaz okulu tarihleri içerisinde</w:t>
      </w:r>
      <w:r w:rsidR="0008250D" w:rsidRPr="006E6167">
        <w:rPr>
          <w:b/>
          <w:u w:val="single"/>
          <w:lang w:val="tr-TR"/>
        </w:rPr>
        <w:t xml:space="preserve"> staj yapmaları yasaktır. S</w:t>
      </w:r>
      <w:r w:rsidRPr="006E6167">
        <w:rPr>
          <w:b/>
          <w:u w:val="single"/>
          <w:lang w:val="tr-TR"/>
        </w:rPr>
        <w:t>taj belgeleri onaylanmış dahi olsa, stajları kabul edilmeyecektir.</w:t>
      </w:r>
      <w:r w:rsidRPr="0008250D">
        <w:rPr>
          <w:lang w:val="tr-TR"/>
        </w:rPr>
        <w:t xml:space="preserve"> </w:t>
      </w:r>
      <w:r w:rsidR="00665F95" w:rsidRPr="0008250D">
        <w:rPr>
          <w:lang w:val="tr-TR"/>
        </w:rPr>
        <w:t>Yaz okulu eğitim-öğretim süresinin dışında yapılacak stajlar</w:t>
      </w:r>
      <w:r w:rsidR="00F00D0B" w:rsidRPr="0008250D">
        <w:rPr>
          <w:lang w:val="tr-TR"/>
        </w:rPr>
        <w:t>,</w:t>
      </w:r>
      <w:r w:rsidR="00665F95" w:rsidRPr="0008250D">
        <w:rPr>
          <w:lang w:val="tr-TR"/>
        </w:rPr>
        <w:t xml:space="preserve"> </w:t>
      </w:r>
      <w:r w:rsidR="00F00D0B" w:rsidRPr="0008250D">
        <w:rPr>
          <w:lang w:val="tr-TR"/>
        </w:rPr>
        <w:t xml:space="preserve">akademik takvimde belirtilen staj tarihleri arasında yapılırsa </w:t>
      </w:r>
      <w:r w:rsidR="00665F95" w:rsidRPr="0008250D">
        <w:rPr>
          <w:lang w:val="tr-TR"/>
        </w:rPr>
        <w:t xml:space="preserve">kabul edilecektir. </w:t>
      </w:r>
    </w:p>
    <w:p w:rsidR="00796604" w:rsidRDefault="00796604" w:rsidP="00796604">
      <w:pPr>
        <w:pStyle w:val="GvdeMetni"/>
        <w:ind w:left="219" w:right="147"/>
        <w:jc w:val="both"/>
        <w:rPr>
          <w:lang w:val="tr-TR"/>
        </w:rPr>
      </w:pPr>
    </w:p>
    <w:p w:rsidR="00796604" w:rsidRPr="0008250D" w:rsidRDefault="00796604" w:rsidP="00796604">
      <w:pPr>
        <w:pStyle w:val="GvdeMetni"/>
        <w:ind w:left="219" w:right="147"/>
        <w:jc w:val="both"/>
        <w:rPr>
          <w:lang w:val="tr-TR"/>
        </w:rPr>
      </w:pPr>
      <w:r w:rsidRPr="00796604">
        <w:rPr>
          <w:b/>
          <w:lang w:val="tr-TR"/>
        </w:rPr>
        <w:t>Madde 2</w:t>
      </w:r>
      <w:r w:rsidR="00640B20">
        <w:rPr>
          <w:b/>
          <w:lang w:val="tr-TR"/>
        </w:rPr>
        <w:t>1</w:t>
      </w:r>
      <w:r w:rsidRPr="00796604">
        <w:rPr>
          <w:b/>
          <w:lang w:val="tr-TR"/>
        </w:rPr>
        <w:t>-</w:t>
      </w:r>
      <w:r>
        <w:rPr>
          <w:lang w:val="tr-TR"/>
        </w:rPr>
        <w:t xml:space="preserve"> Pazar günleri ve resmi tatillerde yapılan staj günleri kabul edilmeyecektir.</w:t>
      </w:r>
    </w:p>
    <w:p w:rsidR="00E81CCC" w:rsidRPr="0008250D" w:rsidRDefault="00E81CCC">
      <w:pPr>
        <w:pStyle w:val="GvdeMetni"/>
        <w:spacing w:before="10"/>
        <w:rPr>
          <w:sz w:val="23"/>
          <w:lang w:val="tr-TR"/>
        </w:rPr>
      </w:pPr>
    </w:p>
    <w:p w:rsidR="00362E4F" w:rsidRPr="0008250D" w:rsidRDefault="00593894" w:rsidP="00362E4F">
      <w:pPr>
        <w:pStyle w:val="GvdeMetni"/>
        <w:ind w:left="219"/>
        <w:jc w:val="both"/>
        <w:rPr>
          <w:lang w:val="tr-TR"/>
        </w:rPr>
      </w:pPr>
      <w:r w:rsidRPr="0008250D">
        <w:rPr>
          <w:b/>
          <w:lang w:val="tr-TR"/>
        </w:rPr>
        <w:t xml:space="preserve">Madde </w:t>
      </w:r>
      <w:r w:rsidR="009C73F9" w:rsidRPr="0008250D">
        <w:rPr>
          <w:b/>
          <w:lang w:val="tr-TR"/>
        </w:rPr>
        <w:t>2</w:t>
      </w:r>
      <w:r w:rsidR="00796604">
        <w:rPr>
          <w:b/>
          <w:lang w:val="tr-TR"/>
        </w:rPr>
        <w:t>2</w:t>
      </w:r>
      <w:r w:rsidRPr="0008250D">
        <w:rPr>
          <w:b/>
          <w:lang w:val="tr-TR"/>
        </w:rPr>
        <w:t xml:space="preserve">- </w:t>
      </w:r>
      <w:r w:rsidRPr="0008250D">
        <w:rPr>
          <w:lang w:val="tr-TR"/>
        </w:rPr>
        <w:t xml:space="preserve">Mesleki Stajın </w:t>
      </w:r>
      <w:r w:rsidR="006E6167">
        <w:rPr>
          <w:sz w:val="23"/>
          <w:szCs w:val="23"/>
        </w:rPr>
        <w:t xml:space="preserve">(T. S. A ve T. S. B) </w:t>
      </w:r>
      <w:r w:rsidRPr="0008250D">
        <w:rPr>
          <w:lang w:val="tr-TR"/>
        </w:rPr>
        <w:t xml:space="preserve">AKTS kredisi </w:t>
      </w:r>
      <w:r w:rsidR="00362E4F" w:rsidRPr="0008250D">
        <w:rPr>
          <w:lang w:val="tr-TR"/>
        </w:rPr>
        <w:t>4‘tür</w:t>
      </w:r>
    </w:p>
    <w:p w:rsidR="00362E4F" w:rsidRPr="0008250D" w:rsidRDefault="00362E4F" w:rsidP="00362E4F">
      <w:pPr>
        <w:pStyle w:val="GvdeMetni"/>
        <w:ind w:left="219"/>
        <w:jc w:val="both"/>
        <w:rPr>
          <w:lang w:val="tr-TR"/>
        </w:rPr>
      </w:pPr>
    </w:p>
    <w:p w:rsidR="00E81CCC" w:rsidRPr="0008250D" w:rsidRDefault="00593894" w:rsidP="00362E4F">
      <w:pPr>
        <w:pStyle w:val="GvdeMetni"/>
        <w:ind w:left="219"/>
        <w:jc w:val="both"/>
        <w:rPr>
          <w:lang w:val="tr-TR"/>
        </w:rPr>
      </w:pPr>
      <w:r w:rsidRPr="0008250D">
        <w:rPr>
          <w:b/>
          <w:lang w:val="tr-TR"/>
        </w:rPr>
        <w:t>Madde 2</w:t>
      </w:r>
      <w:r w:rsidR="00796604">
        <w:rPr>
          <w:b/>
          <w:lang w:val="tr-TR"/>
        </w:rPr>
        <w:t>3</w:t>
      </w:r>
      <w:r w:rsidRPr="0008250D">
        <w:rPr>
          <w:b/>
          <w:lang w:val="tr-TR"/>
        </w:rPr>
        <w:t xml:space="preserve">- </w:t>
      </w:r>
      <w:r w:rsidRPr="0008250D">
        <w:rPr>
          <w:lang w:val="tr-TR"/>
        </w:rPr>
        <w:t xml:space="preserve">Bu staj esasları; Necmettin Erbakan Üniversitesi Mühendislik-Mimarlık Fakültesi, </w:t>
      </w:r>
      <w:r w:rsidR="00EF6A6B" w:rsidRPr="0008250D">
        <w:rPr>
          <w:lang w:val="tr-TR"/>
        </w:rPr>
        <w:t>Mimarlık Bölüm Başkanlığı tarafından</w:t>
      </w:r>
      <w:r w:rsidRPr="0008250D">
        <w:rPr>
          <w:lang w:val="tr-TR"/>
        </w:rPr>
        <w:t xml:space="preserve"> yürütülür.</w:t>
      </w:r>
    </w:p>
    <w:sectPr w:rsidR="00E81CCC" w:rsidRPr="0008250D">
      <w:headerReference w:type="default" r:id="rId7"/>
      <w:pgSz w:w="11910" w:h="16840"/>
      <w:pgMar w:top="2400" w:right="1000" w:bottom="280" w:left="1480" w:header="96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F6623" w:rsidRDefault="000F6623">
      <w:r>
        <w:separator/>
      </w:r>
    </w:p>
  </w:endnote>
  <w:endnote w:type="continuationSeparator" w:id="0">
    <w:p w:rsidR="000F6623" w:rsidRDefault="000F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A2"/>
    <w:family w:val="roman"/>
    <w:pitch w:val="variable"/>
    <w:sig w:usb0="00000000"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F6623" w:rsidRDefault="000F6623">
      <w:r>
        <w:separator/>
      </w:r>
    </w:p>
  </w:footnote>
  <w:footnote w:type="continuationSeparator" w:id="0">
    <w:p w:rsidR="000F6623" w:rsidRDefault="000F6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1CCC" w:rsidRDefault="00A1551B">
    <w:pPr>
      <w:pStyle w:val="GvdeMetni"/>
      <w:spacing w:line="14" w:lineRule="auto"/>
      <w:rPr>
        <w:sz w:val="20"/>
      </w:rPr>
    </w:pPr>
    <w:r>
      <w:rPr>
        <w:noProof/>
        <w:lang w:val="tr-TR" w:eastAsia="tr-TR"/>
      </w:rPr>
      <mc:AlternateContent>
        <mc:Choice Requires="wps">
          <w:drawing>
            <wp:anchor distT="0" distB="0" distL="114300" distR="114300" simplePos="0" relativeHeight="503310416" behindDoc="1" locked="0" layoutInCell="1" allowOverlap="1">
              <wp:simplePos x="0" y="0"/>
              <wp:positionH relativeFrom="page">
                <wp:posOffset>1828800</wp:posOffset>
              </wp:positionH>
              <wp:positionV relativeFrom="page">
                <wp:posOffset>365760</wp:posOffset>
              </wp:positionV>
              <wp:extent cx="4318635" cy="1673860"/>
              <wp:effectExtent l="0" t="0" r="571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635" cy="167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CCC" w:rsidRDefault="00593894">
                          <w:pPr>
                            <w:spacing w:line="265" w:lineRule="exact"/>
                            <w:ind w:right="58"/>
                            <w:jc w:val="center"/>
                            <w:rPr>
                              <w:b/>
                              <w:sz w:val="24"/>
                            </w:rPr>
                          </w:pPr>
                          <w:r>
                            <w:rPr>
                              <w:b/>
                              <w:sz w:val="24"/>
                            </w:rPr>
                            <w:t>T.C.</w:t>
                          </w:r>
                        </w:p>
                        <w:p w:rsidR="00E81CCC" w:rsidRDefault="00593894">
                          <w:pPr>
                            <w:jc w:val="center"/>
                            <w:rPr>
                              <w:b/>
                              <w:sz w:val="24"/>
                            </w:rPr>
                          </w:pPr>
                          <w:r>
                            <w:rPr>
                              <w:b/>
                              <w:sz w:val="24"/>
                            </w:rPr>
                            <w:t>NECMETTİN ERBAKAN ÜNİVERSİTESİ</w:t>
                          </w:r>
                        </w:p>
                        <w:p w:rsidR="00A1551B" w:rsidRDefault="005262DF" w:rsidP="005D481C">
                          <w:pPr>
                            <w:ind w:left="286" w:right="342" w:hanging="2"/>
                            <w:rPr>
                              <w:b/>
                              <w:sz w:val="24"/>
                            </w:rPr>
                          </w:pPr>
                          <w:r>
                            <w:rPr>
                              <w:b/>
                              <w:sz w:val="24"/>
                            </w:rPr>
                            <w:t xml:space="preserve">          </w:t>
                          </w:r>
                          <w:r w:rsidR="00C010E4">
                            <w:rPr>
                              <w:b/>
                              <w:sz w:val="24"/>
                            </w:rPr>
                            <w:t xml:space="preserve">  </w:t>
                          </w:r>
                          <w:r>
                            <w:rPr>
                              <w:b/>
                              <w:sz w:val="24"/>
                            </w:rPr>
                            <w:t xml:space="preserve">   </w:t>
                          </w:r>
                          <w:r w:rsidR="005D481C">
                            <w:rPr>
                              <w:b/>
                              <w:sz w:val="24"/>
                            </w:rPr>
                            <w:t>Güzel Sanatlar</w:t>
                          </w:r>
                          <w:r w:rsidR="00593894">
                            <w:rPr>
                              <w:b/>
                              <w:sz w:val="24"/>
                            </w:rPr>
                            <w:t xml:space="preserve"> ve Mimarlık</w:t>
                          </w:r>
                          <w:r w:rsidR="00A1551B">
                            <w:rPr>
                              <w:b/>
                              <w:sz w:val="24"/>
                            </w:rPr>
                            <w:t xml:space="preserve"> </w:t>
                          </w:r>
                          <w:r w:rsidR="00593894">
                            <w:rPr>
                              <w:b/>
                              <w:sz w:val="24"/>
                            </w:rPr>
                            <w:t xml:space="preserve">Fakültesi </w:t>
                          </w:r>
                        </w:p>
                        <w:p w:rsidR="005262DF" w:rsidRDefault="00B541F8" w:rsidP="005D481C">
                          <w:pPr>
                            <w:ind w:left="286" w:right="342" w:hanging="2"/>
                            <w:rPr>
                              <w:b/>
                              <w:sz w:val="24"/>
                            </w:rPr>
                          </w:pPr>
                          <w:r>
                            <w:rPr>
                              <w:b/>
                              <w:sz w:val="24"/>
                            </w:rPr>
                            <w:t xml:space="preserve">                    </w:t>
                          </w:r>
                          <w:r w:rsidR="009C73F9">
                            <w:rPr>
                              <w:b/>
                              <w:sz w:val="24"/>
                            </w:rPr>
                            <w:t>Mimarlık</w:t>
                          </w:r>
                          <w:r w:rsidR="00593894">
                            <w:rPr>
                              <w:b/>
                              <w:sz w:val="24"/>
                            </w:rPr>
                            <w:t xml:space="preserve"> Bölüm Başkanlığı </w:t>
                          </w:r>
                        </w:p>
                        <w:p w:rsidR="00E81CCC" w:rsidRDefault="00A6477B" w:rsidP="005D481C">
                          <w:pPr>
                            <w:ind w:left="286" w:right="342" w:hanging="2"/>
                            <w:rPr>
                              <w:b/>
                              <w:sz w:val="24"/>
                            </w:rPr>
                          </w:pPr>
                          <w:r>
                            <w:rPr>
                              <w:b/>
                              <w:sz w:val="24"/>
                            </w:rPr>
                            <w:t xml:space="preserve">                    </w:t>
                          </w:r>
                          <w:r w:rsidR="00593894">
                            <w:rPr>
                              <w:b/>
                              <w:sz w:val="24"/>
                            </w:rPr>
                            <w:t>ÖĞRENCİ STAJ ESASLARI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in;margin-top:28.8pt;width:340.05pt;height:131.8pt;z-index:-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" filled="f" stroked="f">
              <v:textbox inset="0,0,0,0">
                <w:txbxContent>
                  <w:p w:rsidR="00E81CCC" w:rsidRDefault="00593894">
                    <w:pPr>
                      <w:spacing w:line="265" w:lineRule="exact"/>
                      <w:ind w:right="58"/>
                      <w:jc w:val="center"/>
                      <w:rPr>
                        <w:b/>
                        <w:sz w:val="24"/>
                      </w:rPr>
                    </w:pPr>
                    <w:r>
                      <w:rPr>
                        <w:b/>
                        <w:sz w:val="24"/>
                      </w:rPr>
                      <w:t>T.C.</w:t>
                    </w:r>
                  </w:p>
                  <w:p w:rsidR="00E81CCC" w:rsidRDefault="00593894">
                    <w:pPr>
                      <w:jc w:val="center"/>
                      <w:rPr>
                        <w:b/>
                        <w:sz w:val="24"/>
                      </w:rPr>
                    </w:pPr>
                    <w:r>
                      <w:rPr>
                        <w:b/>
                        <w:sz w:val="24"/>
                      </w:rPr>
                      <w:t>NECMETTİN ERBAKAN ÜNİVERSİTESİ</w:t>
                    </w:r>
                  </w:p>
                  <w:p w:rsidR="00A1551B" w:rsidRDefault="005262DF" w:rsidP="005D481C">
                    <w:pPr>
                      <w:ind w:left="286" w:right="342" w:hanging="2"/>
                      <w:rPr>
                        <w:b/>
                        <w:sz w:val="24"/>
                      </w:rPr>
                    </w:pPr>
                    <w:r>
                      <w:rPr>
                        <w:b/>
                        <w:sz w:val="24"/>
                      </w:rPr>
                      <w:t xml:space="preserve">          </w:t>
                    </w:r>
                    <w:r w:rsidR="00C010E4">
                      <w:rPr>
                        <w:b/>
                        <w:sz w:val="24"/>
                      </w:rPr>
                      <w:t xml:space="preserve">  </w:t>
                    </w:r>
                    <w:r>
                      <w:rPr>
                        <w:b/>
                        <w:sz w:val="24"/>
                      </w:rPr>
                      <w:t xml:space="preserve">   </w:t>
                    </w:r>
                    <w:r w:rsidR="005D481C">
                      <w:rPr>
                        <w:b/>
                        <w:sz w:val="24"/>
                      </w:rPr>
                      <w:t>Güzel Sanatlar</w:t>
                    </w:r>
                    <w:r w:rsidR="00593894">
                      <w:rPr>
                        <w:b/>
                        <w:sz w:val="24"/>
                      </w:rPr>
                      <w:t xml:space="preserve"> ve Mimarlık</w:t>
                    </w:r>
                    <w:r w:rsidR="00A1551B">
                      <w:rPr>
                        <w:b/>
                        <w:sz w:val="24"/>
                      </w:rPr>
                      <w:t xml:space="preserve"> </w:t>
                    </w:r>
                    <w:r w:rsidR="00593894">
                      <w:rPr>
                        <w:b/>
                        <w:sz w:val="24"/>
                      </w:rPr>
                      <w:t xml:space="preserve">Fakültesi </w:t>
                    </w:r>
                  </w:p>
                  <w:p w:rsidR="005262DF" w:rsidRDefault="00B541F8" w:rsidP="005D481C">
                    <w:pPr>
                      <w:ind w:left="286" w:right="342" w:hanging="2"/>
                      <w:rPr>
                        <w:b/>
                        <w:sz w:val="24"/>
                      </w:rPr>
                    </w:pPr>
                    <w:r>
                      <w:rPr>
                        <w:b/>
                        <w:sz w:val="24"/>
                      </w:rPr>
                      <w:t xml:space="preserve">                    </w:t>
                    </w:r>
                    <w:r w:rsidR="009C73F9">
                      <w:rPr>
                        <w:b/>
                        <w:sz w:val="24"/>
                      </w:rPr>
                      <w:t>Mimarlık</w:t>
                    </w:r>
                    <w:r w:rsidR="00593894">
                      <w:rPr>
                        <w:b/>
                        <w:sz w:val="24"/>
                      </w:rPr>
                      <w:t xml:space="preserve"> Bölüm Başkanlığı </w:t>
                    </w:r>
                  </w:p>
                  <w:p w:rsidR="00E81CCC" w:rsidRDefault="00A6477B" w:rsidP="005D481C">
                    <w:pPr>
                      <w:ind w:left="286" w:right="342" w:hanging="2"/>
                      <w:rPr>
                        <w:b/>
                        <w:sz w:val="24"/>
                      </w:rPr>
                    </w:pPr>
                    <w:r>
                      <w:rPr>
                        <w:b/>
                        <w:sz w:val="24"/>
                      </w:rPr>
                      <w:t xml:space="preserve">                    </w:t>
                    </w:r>
                    <w:r w:rsidR="00593894">
                      <w:rPr>
                        <w:b/>
                        <w:sz w:val="24"/>
                      </w:rPr>
                      <w:t>ÖĞRENCİ STAJ ESASLARI</w:t>
                    </w:r>
                  </w:p>
                </w:txbxContent>
              </v:textbox>
              <w10:wrap anchorx="page" anchory="page"/>
            </v:shape>
          </w:pict>
        </mc:Fallback>
      </mc:AlternateContent>
    </w:r>
    <w:r w:rsidR="00593894">
      <w:rPr>
        <w:noProof/>
        <w:lang w:val="tr-TR" w:eastAsia="tr-TR"/>
      </w:rPr>
      <w:drawing>
        <wp:anchor distT="0" distB="0" distL="0" distR="0" simplePos="0" relativeHeight="268429367" behindDoc="1" locked="0" layoutInCell="1" allowOverlap="1">
          <wp:simplePos x="0" y="0"/>
          <wp:positionH relativeFrom="page">
            <wp:posOffset>1071372</wp:posOffset>
          </wp:positionH>
          <wp:positionV relativeFrom="page">
            <wp:posOffset>611886</wp:posOffset>
          </wp:positionV>
          <wp:extent cx="762000" cy="883157"/>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762000" cy="883157"/>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1CCC"/>
    <w:rsid w:val="0008250D"/>
    <w:rsid w:val="000A235B"/>
    <w:rsid w:val="000D4A48"/>
    <w:rsid w:val="000F6623"/>
    <w:rsid w:val="00157064"/>
    <w:rsid w:val="002410EB"/>
    <w:rsid w:val="002D2F00"/>
    <w:rsid w:val="00362E4F"/>
    <w:rsid w:val="005262DF"/>
    <w:rsid w:val="00574743"/>
    <w:rsid w:val="00593894"/>
    <w:rsid w:val="005D481C"/>
    <w:rsid w:val="00640B20"/>
    <w:rsid w:val="00665F95"/>
    <w:rsid w:val="006E6167"/>
    <w:rsid w:val="00711790"/>
    <w:rsid w:val="00796604"/>
    <w:rsid w:val="00823320"/>
    <w:rsid w:val="009728E0"/>
    <w:rsid w:val="009C73F9"/>
    <w:rsid w:val="00A1551B"/>
    <w:rsid w:val="00A6477B"/>
    <w:rsid w:val="00A91529"/>
    <w:rsid w:val="00AA16C4"/>
    <w:rsid w:val="00AE60BC"/>
    <w:rsid w:val="00B1781B"/>
    <w:rsid w:val="00B32B70"/>
    <w:rsid w:val="00B541F8"/>
    <w:rsid w:val="00C010E4"/>
    <w:rsid w:val="00C3349C"/>
    <w:rsid w:val="00C44D0D"/>
    <w:rsid w:val="00C9794C"/>
    <w:rsid w:val="00D859E1"/>
    <w:rsid w:val="00E81CCC"/>
    <w:rsid w:val="00EF6A6B"/>
    <w:rsid w:val="00F00D0B"/>
    <w:rsid w:val="00F04A89"/>
    <w:rsid w:val="00F61D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5DCEA"/>
  <w15:docId w15:val="{905315DF-8CB6-5841-93BF-58638BB6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711790"/>
    <w:pPr>
      <w:tabs>
        <w:tab w:val="center" w:pos="4536"/>
        <w:tab w:val="right" w:pos="9072"/>
      </w:tabs>
    </w:pPr>
  </w:style>
  <w:style w:type="character" w:customStyle="1" w:styleId="stBilgiChar">
    <w:name w:val="Üst Bilgi Char"/>
    <w:basedOn w:val="VarsaylanParagrafYazTipi"/>
    <w:link w:val="stBilgi"/>
    <w:uiPriority w:val="99"/>
    <w:rsid w:val="00711790"/>
    <w:rPr>
      <w:rFonts w:ascii="Times New Roman" w:eastAsia="Times New Roman" w:hAnsi="Times New Roman" w:cs="Times New Roman"/>
    </w:rPr>
  </w:style>
  <w:style w:type="paragraph" w:styleId="AltBilgi">
    <w:name w:val="footer"/>
    <w:basedOn w:val="Normal"/>
    <w:link w:val="AltBilgiChar"/>
    <w:uiPriority w:val="99"/>
    <w:unhideWhenUsed/>
    <w:rsid w:val="00711790"/>
    <w:pPr>
      <w:tabs>
        <w:tab w:val="center" w:pos="4536"/>
        <w:tab w:val="right" w:pos="9072"/>
      </w:tabs>
    </w:pPr>
  </w:style>
  <w:style w:type="character" w:customStyle="1" w:styleId="AltBilgiChar">
    <w:name w:val="Alt Bilgi Char"/>
    <w:basedOn w:val="VarsaylanParagrafYazTipi"/>
    <w:link w:val="AltBilgi"/>
    <w:uiPriority w:val="99"/>
    <w:rsid w:val="00711790"/>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B1781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0A985-50A9-40CD-ACB8-A96DED685DF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841</Words>
  <Characters>4799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Microsoft Word - staj esaslar¦- 2013.doc</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staj esaslar¦- 2013.doc</dc:title>
  <dc:creator>ynsdr</dc:creator>
  <cp:lastModifiedBy>Fatih Semerci</cp:lastModifiedBy>
  <cp:revision>18</cp:revision>
  <dcterms:created xsi:type="dcterms:W3CDTF">2017-03-07T10:13:00Z</dcterms:created>
  <dcterms:modified xsi:type="dcterms:W3CDTF">2021-09-29T07:08:00Z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2013-11-08T00:00:00Z</vt:filetime>
  </property>
  <property fmtid="{D5CDD505-2E9C-101B-9397-08002B2CF9AE}" pid="3" name="Creator">
    <vt:lpwstr>PScript5.dll Version 5.2.2</vt:lpwstr>
  </property>
  <property fmtid="{D5CDD505-2E9C-101B-9397-08002B2CF9AE}" pid="4" name="LastSaved">
    <vt:filetime>2017-03-07T00:00:00Z</vt:filetime>
  </property>
</Properties>
</file>